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2D7CB" w14:textId="60DB8A3B" w:rsidR="00A81F25" w:rsidRDefault="00A81F25" w:rsidP="00726ABA">
      <w:pPr>
        <w:pStyle w:val="Nadpis3"/>
      </w:pPr>
    </w:p>
    <w:p w14:paraId="103D7199" w14:textId="77777777" w:rsidR="00A81F25" w:rsidRDefault="00A81F25">
      <w:pPr>
        <w:ind w:left="397"/>
        <w:rPr>
          <w:rFonts w:ascii="Arial Black" w:hAnsi="Arial Black" w:cs="Arial Black"/>
        </w:rPr>
      </w:pPr>
    </w:p>
    <w:p w14:paraId="2B226C8F" w14:textId="09F8B577" w:rsidR="0058732D" w:rsidRDefault="008320DF" w:rsidP="00E85978">
      <w:pPr>
        <w:ind w:left="1701" w:hanging="1304"/>
        <w:jc w:val="both"/>
        <w:rPr>
          <w:rFonts w:ascii="Arial" w:hAnsi="Arial" w:cs="Arial"/>
        </w:rPr>
      </w:pPr>
      <w:proofErr w:type="gramStart"/>
      <w:r>
        <w:rPr>
          <w:rFonts w:ascii="Arial Black" w:hAnsi="Arial Black" w:cs="Arial Black"/>
        </w:rPr>
        <w:t xml:space="preserve">Akce:   </w:t>
      </w:r>
      <w:proofErr w:type="gramEnd"/>
      <w:r>
        <w:rPr>
          <w:rFonts w:ascii="Arial Black" w:hAnsi="Arial Black" w:cs="Arial Black"/>
        </w:rPr>
        <w:t xml:space="preserve">   </w:t>
      </w:r>
      <w:r w:rsidR="005131F2">
        <w:rPr>
          <w:rFonts w:ascii="Arial Black" w:hAnsi="Arial Black" w:cs="Arial Black"/>
        </w:rPr>
        <w:t xml:space="preserve"> </w:t>
      </w:r>
      <w:r w:rsidR="00A73B23">
        <w:rPr>
          <w:rFonts w:ascii="Arial" w:hAnsi="Arial" w:cs="Arial"/>
        </w:rPr>
        <w:t>Výuková stáj ŠZP Žabčice</w:t>
      </w:r>
    </w:p>
    <w:p w14:paraId="50FB6AD0" w14:textId="77777777" w:rsidR="00E85978" w:rsidRDefault="00E85978" w:rsidP="00E85978">
      <w:pPr>
        <w:ind w:left="1701" w:hanging="1304"/>
        <w:jc w:val="both"/>
        <w:rPr>
          <w:rFonts w:ascii="Arial Black" w:hAnsi="Arial Black" w:cs="Arial Black"/>
        </w:rPr>
      </w:pPr>
    </w:p>
    <w:p w14:paraId="62AB7BEB" w14:textId="5699EAB9" w:rsidR="008320DF" w:rsidRDefault="008320DF" w:rsidP="00E724DB">
      <w:pPr>
        <w:ind w:left="1701" w:hanging="1304"/>
        <w:rPr>
          <w:rFonts w:ascii="Arial Black" w:hAnsi="Arial Black" w:cs="Arial Black"/>
        </w:rPr>
      </w:pPr>
      <w:proofErr w:type="gramStart"/>
      <w:r>
        <w:rPr>
          <w:rFonts w:ascii="Arial Black" w:hAnsi="Arial Black" w:cs="Arial Black"/>
        </w:rPr>
        <w:t xml:space="preserve">Objekt:   </w:t>
      </w:r>
      <w:proofErr w:type="gramEnd"/>
      <w:r>
        <w:rPr>
          <w:rFonts w:ascii="Arial Black" w:hAnsi="Arial Black" w:cs="Arial Black"/>
        </w:rPr>
        <w:t xml:space="preserve"> </w:t>
      </w:r>
      <w:r w:rsidR="00A73B23">
        <w:rPr>
          <w:rFonts w:ascii="Arial" w:hAnsi="Arial" w:cs="Arial"/>
          <w:sz w:val="22"/>
        </w:rPr>
        <w:t>Stáj</w:t>
      </w:r>
    </w:p>
    <w:p w14:paraId="67BDDBA2" w14:textId="77777777" w:rsidR="000C5B4B" w:rsidRDefault="000C5B4B" w:rsidP="006821D8">
      <w:pPr>
        <w:ind w:left="1701" w:hanging="1304"/>
        <w:rPr>
          <w:rFonts w:ascii="Arial Black" w:hAnsi="Arial Black" w:cs="Arial Black"/>
        </w:rPr>
      </w:pPr>
    </w:p>
    <w:p w14:paraId="799FB9F4" w14:textId="2F90F383" w:rsidR="008320DF" w:rsidRDefault="008320DF" w:rsidP="006821D8">
      <w:pPr>
        <w:ind w:left="1701" w:hanging="1304"/>
        <w:rPr>
          <w:rFonts w:ascii="Arial Black" w:hAnsi="Arial Black" w:cs="Arial Black"/>
        </w:rPr>
      </w:pPr>
      <w:r>
        <w:rPr>
          <w:rFonts w:ascii="Arial Black" w:hAnsi="Arial Black" w:cs="Arial Black"/>
        </w:rPr>
        <w:t>Investor</w:t>
      </w:r>
      <w:r w:rsidR="00F14F61">
        <w:rPr>
          <w:rFonts w:ascii="Arial Black" w:hAnsi="Arial Black" w:cs="Arial Black"/>
        </w:rPr>
        <w:t xml:space="preserve">: </w:t>
      </w:r>
      <w:r w:rsidR="00A73B23">
        <w:rPr>
          <w:rFonts w:ascii="Arial" w:hAnsi="Arial" w:cs="Arial"/>
        </w:rPr>
        <w:t>ŠZP Žabčice, Zemědělská 53, Žabčice 664 53</w:t>
      </w:r>
      <w:r w:rsidR="00F85BE8">
        <w:rPr>
          <w:rFonts w:ascii="Arial" w:hAnsi="Arial" w:cs="Arial"/>
        </w:rPr>
        <w:t xml:space="preserve"> </w:t>
      </w:r>
      <w:r w:rsidR="00AF0C9A">
        <w:rPr>
          <w:rFonts w:ascii="Arial" w:hAnsi="Arial" w:cs="Arial"/>
        </w:rPr>
        <w:t xml:space="preserve"> </w:t>
      </w:r>
      <w:r w:rsidR="00E85978">
        <w:rPr>
          <w:rFonts w:ascii="Arial" w:hAnsi="Arial" w:cs="Arial"/>
        </w:rPr>
        <w:t xml:space="preserve"> </w:t>
      </w:r>
    </w:p>
    <w:p w14:paraId="7FADB940" w14:textId="77777777" w:rsidR="008320DF" w:rsidRDefault="008320DF" w:rsidP="008320DF">
      <w:pPr>
        <w:ind w:left="397"/>
        <w:rPr>
          <w:rFonts w:ascii="Arial Black" w:hAnsi="Arial Black" w:cs="Arial Black"/>
        </w:rPr>
      </w:pPr>
    </w:p>
    <w:p w14:paraId="564ABDC8" w14:textId="77777777" w:rsidR="008320DF" w:rsidRDefault="008320DF" w:rsidP="008320DF">
      <w:pPr>
        <w:ind w:left="397"/>
        <w:rPr>
          <w:rFonts w:ascii="Century Schoolbook" w:hAnsi="Century Schoolbook" w:cs="Century Schoolbook"/>
        </w:rPr>
      </w:pPr>
    </w:p>
    <w:p w14:paraId="0C5F8085" w14:textId="77777777" w:rsidR="0058732D" w:rsidRDefault="008320DF" w:rsidP="0058732D">
      <w:pPr>
        <w:ind w:left="397"/>
        <w:rPr>
          <w:rFonts w:ascii="Arial Black" w:hAnsi="Arial Black" w:cs="Arial Black"/>
        </w:rPr>
      </w:pPr>
      <w:r>
        <w:rPr>
          <w:rFonts w:ascii="Arial Black" w:hAnsi="Arial Black" w:cs="Arial Black"/>
        </w:rPr>
        <w:t xml:space="preserve">Zpracovatel projektu: </w:t>
      </w:r>
      <w:r w:rsidR="0058732D" w:rsidRPr="00AF0C9A">
        <w:rPr>
          <w:rFonts w:ascii="Arial" w:hAnsi="Arial" w:cs="Arial"/>
        </w:rPr>
        <w:t>Libor</w:t>
      </w:r>
      <w:r w:rsidRPr="00AF0C9A">
        <w:rPr>
          <w:rFonts w:ascii="Arial" w:hAnsi="Arial" w:cs="Arial"/>
        </w:rPr>
        <w:t xml:space="preserve"> Jurák</w:t>
      </w:r>
      <w:r w:rsidR="002D18BA" w:rsidRPr="00AF0C9A">
        <w:rPr>
          <w:rFonts w:ascii="Arial" w:hAnsi="Arial" w:cs="Arial"/>
        </w:rPr>
        <w:t xml:space="preserve"> –</w:t>
      </w:r>
      <w:r w:rsidRPr="00AF0C9A">
        <w:rPr>
          <w:rFonts w:ascii="Arial" w:hAnsi="Arial" w:cs="Arial"/>
        </w:rPr>
        <w:t xml:space="preserve"> autorizovaný</w:t>
      </w:r>
      <w:r w:rsidR="002D18BA" w:rsidRPr="00AF0C9A">
        <w:rPr>
          <w:rFonts w:ascii="Arial" w:hAnsi="Arial" w:cs="Arial"/>
        </w:rPr>
        <w:t xml:space="preserve"> </w:t>
      </w:r>
      <w:r w:rsidRPr="00AF0C9A">
        <w:rPr>
          <w:rFonts w:ascii="Arial" w:hAnsi="Arial" w:cs="Arial"/>
        </w:rPr>
        <w:t xml:space="preserve">technik ČKAIT </w:t>
      </w:r>
      <w:r w:rsidR="0058732D" w:rsidRPr="00AF0C9A">
        <w:rPr>
          <w:rFonts w:ascii="Arial" w:hAnsi="Arial" w:cs="Arial"/>
        </w:rPr>
        <w:t>1103711</w:t>
      </w:r>
    </w:p>
    <w:p w14:paraId="46D22025" w14:textId="77777777" w:rsidR="0058732D" w:rsidRDefault="0058732D">
      <w:pPr>
        <w:ind w:left="397"/>
        <w:rPr>
          <w:rFonts w:ascii="Arial Black" w:hAnsi="Arial Black" w:cs="Arial Black"/>
        </w:rPr>
      </w:pPr>
    </w:p>
    <w:p w14:paraId="0627FD44" w14:textId="7105CBC5" w:rsidR="00A81F25" w:rsidRDefault="0060777E">
      <w:pPr>
        <w:ind w:left="397"/>
      </w:pPr>
      <w:r>
        <w:rPr>
          <w:rFonts w:ascii="Arial Black" w:hAnsi="Arial Black" w:cs="Arial Black"/>
        </w:rPr>
        <w:t xml:space="preserve">Zakázka: </w:t>
      </w:r>
      <w:r w:rsidR="00F85BE8">
        <w:rPr>
          <w:rFonts w:ascii="Arial" w:hAnsi="Arial" w:cs="Arial"/>
        </w:rPr>
        <w:t>02/2</w:t>
      </w:r>
      <w:r w:rsidR="00A73B23">
        <w:rPr>
          <w:rFonts w:ascii="Arial" w:hAnsi="Arial" w:cs="Arial"/>
        </w:rPr>
        <w:t>02</w:t>
      </w:r>
      <w:r w:rsidR="00F85BE8">
        <w:rPr>
          <w:rFonts w:ascii="Arial" w:hAnsi="Arial" w:cs="Arial"/>
        </w:rPr>
        <w:t>4</w:t>
      </w:r>
    </w:p>
    <w:p w14:paraId="472BDAAA" w14:textId="77777777" w:rsidR="00A81F25" w:rsidRDefault="00A81F25">
      <w:pPr>
        <w:ind w:left="397"/>
      </w:pPr>
    </w:p>
    <w:p w14:paraId="7870981A" w14:textId="77777777" w:rsidR="00A81F25" w:rsidRDefault="00A81F25">
      <w:pPr>
        <w:ind w:left="397"/>
      </w:pPr>
    </w:p>
    <w:p w14:paraId="12881050" w14:textId="77777777" w:rsidR="00A81F25" w:rsidRDefault="00A81F25">
      <w:pPr>
        <w:ind w:left="397"/>
      </w:pPr>
    </w:p>
    <w:p w14:paraId="08E69213" w14:textId="77777777" w:rsidR="00A81F25" w:rsidRDefault="00A81F25">
      <w:pPr>
        <w:ind w:left="397"/>
      </w:pPr>
    </w:p>
    <w:p w14:paraId="107EA18C" w14:textId="77777777" w:rsidR="00A81F25" w:rsidRDefault="00A81F25">
      <w:pPr>
        <w:ind w:left="397"/>
      </w:pPr>
    </w:p>
    <w:p w14:paraId="650825A3" w14:textId="77777777" w:rsidR="000C5B4B" w:rsidRDefault="000C5B4B">
      <w:pPr>
        <w:ind w:left="397"/>
      </w:pPr>
    </w:p>
    <w:p w14:paraId="0498DDBF" w14:textId="4AD849B0" w:rsidR="000C5B4B" w:rsidRDefault="000C5B4B">
      <w:pPr>
        <w:ind w:left="397"/>
      </w:pPr>
    </w:p>
    <w:p w14:paraId="668FBBA1" w14:textId="77777777" w:rsidR="00C654AD" w:rsidRDefault="00C654AD">
      <w:pPr>
        <w:ind w:left="397"/>
      </w:pPr>
    </w:p>
    <w:p w14:paraId="777FA1B4" w14:textId="77777777" w:rsidR="00A81F25" w:rsidRDefault="00A81F25">
      <w:pPr>
        <w:ind w:left="397"/>
      </w:pPr>
    </w:p>
    <w:p w14:paraId="766B74DE" w14:textId="77777777" w:rsidR="00A81F25" w:rsidRDefault="002B616E">
      <w:pPr>
        <w:ind w:left="397"/>
        <w:rPr>
          <w:rFonts w:ascii="Arial Black" w:hAnsi="Arial Black" w:cs="Arial Black"/>
          <w:sz w:val="36"/>
          <w:szCs w:val="36"/>
        </w:rPr>
      </w:pPr>
      <w:r>
        <w:rPr>
          <w:sz w:val="36"/>
          <w:szCs w:val="36"/>
        </w:rPr>
        <w:t xml:space="preserve">                    </w:t>
      </w:r>
      <w:r w:rsidR="00A81F25">
        <w:rPr>
          <w:sz w:val="36"/>
          <w:szCs w:val="36"/>
        </w:rPr>
        <w:t xml:space="preserve"> </w:t>
      </w:r>
      <w:r w:rsidR="00AC6EB5">
        <w:rPr>
          <w:rFonts w:ascii="Arial Black" w:hAnsi="Arial Black" w:cs="Arial Black"/>
          <w:sz w:val="36"/>
          <w:szCs w:val="36"/>
        </w:rPr>
        <w:t>Technická zpráva</w:t>
      </w:r>
    </w:p>
    <w:p w14:paraId="136F59DE" w14:textId="77777777" w:rsidR="00A81F25" w:rsidRDefault="00A81F25">
      <w:pPr>
        <w:ind w:left="397"/>
        <w:rPr>
          <w:rFonts w:ascii="Arial Black" w:hAnsi="Arial Black" w:cs="Arial Black"/>
          <w:sz w:val="32"/>
          <w:szCs w:val="32"/>
        </w:rPr>
      </w:pPr>
    </w:p>
    <w:p w14:paraId="31D75ECF" w14:textId="1F1C598F" w:rsidR="00377857" w:rsidRPr="00377857" w:rsidRDefault="00F85BE8" w:rsidP="00377857">
      <w:pPr>
        <w:autoSpaceDE/>
        <w:autoSpaceDN/>
        <w:spacing w:line="480" w:lineRule="atLeast"/>
        <w:jc w:val="center"/>
        <w:textAlignment w:val="baseline"/>
        <w:rPr>
          <w:sz w:val="32"/>
        </w:rPr>
      </w:pPr>
      <w:r>
        <w:rPr>
          <w:sz w:val="32"/>
        </w:rPr>
        <w:t xml:space="preserve">Dokumentace pro </w:t>
      </w:r>
      <w:r w:rsidR="00A73B23">
        <w:rPr>
          <w:sz w:val="32"/>
        </w:rPr>
        <w:t>stavební řízení</w:t>
      </w:r>
    </w:p>
    <w:p w14:paraId="2E5CF7C7" w14:textId="77777777" w:rsidR="00A81F25" w:rsidRDefault="00A81F25">
      <w:pPr>
        <w:ind w:left="397"/>
        <w:rPr>
          <w:rFonts w:ascii="Arial Black" w:hAnsi="Arial Black" w:cs="Arial Black"/>
        </w:rPr>
      </w:pPr>
    </w:p>
    <w:p w14:paraId="3F9A5932" w14:textId="77777777" w:rsidR="00725383" w:rsidRDefault="00725383">
      <w:pPr>
        <w:ind w:left="397"/>
        <w:rPr>
          <w:rFonts w:ascii="Arial Black" w:hAnsi="Arial Black" w:cs="Arial Black"/>
        </w:rPr>
      </w:pPr>
      <w:r>
        <w:rPr>
          <w:rFonts w:ascii="Arial Black" w:hAnsi="Arial Black" w:cs="Arial Black"/>
        </w:rPr>
        <w:t xml:space="preserve">         </w:t>
      </w:r>
    </w:p>
    <w:p w14:paraId="1F5CAD15" w14:textId="77777777" w:rsidR="002B616E" w:rsidRDefault="002B616E" w:rsidP="002B616E">
      <w:pPr>
        <w:ind w:left="397"/>
        <w:rPr>
          <w:rFonts w:ascii="Arial Black" w:hAnsi="Arial Black" w:cs="Arial Black"/>
        </w:rPr>
      </w:pPr>
      <w:r>
        <w:rPr>
          <w:rFonts w:ascii="Arial Black" w:hAnsi="Arial Black" w:cs="Arial Black"/>
        </w:rPr>
        <w:t xml:space="preserve">                            D</w:t>
      </w:r>
      <w:r w:rsidRPr="00BA38A2">
        <w:rPr>
          <w:rFonts w:ascii="Arial Black" w:hAnsi="Arial Black" w:cs="Arial Black"/>
        </w:rPr>
        <w:t>1.</w:t>
      </w:r>
      <w:r>
        <w:rPr>
          <w:rFonts w:ascii="Arial Black" w:hAnsi="Arial Black" w:cs="Arial Black"/>
        </w:rPr>
        <w:t xml:space="preserve"> </w:t>
      </w:r>
      <w:r w:rsidRPr="00BA38A2">
        <w:rPr>
          <w:rFonts w:ascii="Arial Black" w:hAnsi="Arial Black" w:cs="Arial Black"/>
        </w:rPr>
        <w:t xml:space="preserve">4 </w:t>
      </w:r>
      <w:r>
        <w:rPr>
          <w:rFonts w:ascii="Arial Black" w:hAnsi="Arial Black" w:cs="Arial Black"/>
        </w:rPr>
        <w:t>Technika prostředí staveb</w:t>
      </w:r>
      <w:r w:rsidRPr="00BA38A2">
        <w:rPr>
          <w:rFonts w:ascii="Arial Black" w:hAnsi="Arial Black" w:cs="Arial Black"/>
        </w:rPr>
        <w:t xml:space="preserve"> </w:t>
      </w:r>
    </w:p>
    <w:p w14:paraId="4168B0E8" w14:textId="77777777" w:rsidR="002B616E" w:rsidRDefault="002B616E" w:rsidP="002B616E">
      <w:pPr>
        <w:ind w:left="397"/>
        <w:rPr>
          <w:rFonts w:ascii="Arial Black" w:hAnsi="Arial Black" w:cs="Arial Black"/>
        </w:rPr>
      </w:pPr>
      <w:r>
        <w:rPr>
          <w:rFonts w:ascii="Arial Black" w:hAnsi="Arial Black" w:cs="Arial Black"/>
        </w:rPr>
        <w:t xml:space="preserve">               -s</w:t>
      </w:r>
      <w:r w:rsidRPr="00BA38A2">
        <w:rPr>
          <w:rFonts w:ascii="Arial Black" w:hAnsi="Arial Black" w:cs="Arial Black"/>
        </w:rPr>
        <w:t>ilnoproudá elektrotechnika vč</w:t>
      </w:r>
      <w:r>
        <w:rPr>
          <w:rFonts w:ascii="Arial Black" w:hAnsi="Arial Black" w:cs="Arial Black"/>
        </w:rPr>
        <w:t>etně</w:t>
      </w:r>
      <w:r w:rsidRPr="00BA38A2">
        <w:rPr>
          <w:rFonts w:ascii="Arial Black" w:hAnsi="Arial Black" w:cs="Arial Black"/>
        </w:rPr>
        <w:t xml:space="preserve"> bleskosvodů</w:t>
      </w:r>
      <w:r>
        <w:rPr>
          <w:rFonts w:ascii="Arial Black" w:hAnsi="Arial Black" w:cs="Arial Black"/>
        </w:rPr>
        <w:t xml:space="preserve">        </w:t>
      </w:r>
    </w:p>
    <w:p w14:paraId="6857898C" w14:textId="77777777" w:rsidR="002B616E" w:rsidRDefault="002B616E" w:rsidP="002B616E">
      <w:pPr>
        <w:rPr>
          <w:rFonts w:ascii="Arial Black" w:hAnsi="Arial Black" w:cs="Arial Black"/>
        </w:rPr>
      </w:pPr>
    </w:p>
    <w:p w14:paraId="0144B4D4" w14:textId="77777777" w:rsidR="00A81F25" w:rsidRDefault="00A81F25">
      <w:pPr>
        <w:ind w:left="397"/>
        <w:rPr>
          <w:rFonts w:ascii="Arial Black" w:hAnsi="Arial Black" w:cs="Arial Black"/>
        </w:rPr>
      </w:pPr>
    </w:p>
    <w:p w14:paraId="43D9CAE2" w14:textId="77777777" w:rsidR="00A81F25" w:rsidRDefault="00A81F25">
      <w:pPr>
        <w:ind w:left="397"/>
        <w:rPr>
          <w:rFonts w:ascii="Arial Black" w:hAnsi="Arial Black" w:cs="Arial Black"/>
        </w:rPr>
      </w:pPr>
    </w:p>
    <w:p w14:paraId="15491DD7" w14:textId="77777777" w:rsidR="00A81F25" w:rsidRDefault="00A81F25">
      <w:pPr>
        <w:ind w:left="397"/>
        <w:rPr>
          <w:rFonts w:ascii="Arial Black" w:hAnsi="Arial Black" w:cs="Arial Black"/>
        </w:rPr>
      </w:pPr>
    </w:p>
    <w:p w14:paraId="310A88F7" w14:textId="77777777" w:rsidR="00A81F25" w:rsidRDefault="00A81F25">
      <w:pPr>
        <w:ind w:left="397"/>
        <w:rPr>
          <w:rFonts w:ascii="Arial Black" w:hAnsi="Arial Black" w:cs="Arial Black"/>
        </w:rPr>
      </w:pPr>
    </w:p>
    <w:p w14:paraId="7C35269F" w14:textId="77777777" w:rsidR="00A81F25" w:rsidRDefault="00A81F25">
      <w:pPr>
        <w:ind w:left="397"/>
        <w:rPr>
          <w:rFonts w:ascii="Arial Black" w:hAnsi="Arial Black" w:cs="Arial Black"/>
        </w:rPr>
      </w:pPr>
    </w:p>
    <w:p w14:paraId="1E179920" w14:textId="77777777" w:rsidR="00A81F25" w:rsidRDefault="00A81F25">
      <w:pPr>
        <w:ind w:left="397"/>
        <w:rPr>
          <w:rFonts w:ascii="Arial Black" w:hAnsi="Arial Black" w:cs="Arial Black"/>
        </w:rPr>
      </w:pPr>
    </w:p>
    <w:p w14:paraId="0A5A21BE" w14:textId="77777777" w:rsidR="00A81F25" w:rsidRDefault="00A81F25">
      <w:pPr>
        <w:ind w:left="397"/>
        <w:rPr>
          <w:rFonts w:ascii="Arial Black" w:hAnsi="Arial Black" w:cs="Arial Black"/>
        </w:rPr>
      </w:pPr>
    </w:p>
    <w:p w14:paraId="3ECD2395" w14:textId="77777777" w:rsidR="00A81F25" w:rsidRDefault="00A81F25">
      <w:pPr>
        <w:ind w:left="397"/>
        <w:rPr>
          <w:rFonts w:ascii="Arial Black" w:hAnsi="Arial Black" w:cs="Arial Black"/>
        </w:rPr>
      </w:pPr>
    </w:p>
    <w:p w14:paraId="5EDACF63" w14:textId="77777777" w:rsidR="00A81F25" w:rsidRDefault="00A81F25">
      <w:pPr>
        <w:ind w:left="397"/>
        <w:rPr>
          <w:rFonts w:ascii="Arial Black" w:hAnsi="Arial Black" w:cs="Arial Black"/>
        </w:rPr>
      </w:pPr>
    </w:p>
    <w:p w14:paraId="0B52F504" w14:textId="77777777" w:rsidR="00A81F25" w:rsidRDefault="00A81F25">
      <w:pPr>
        <w:ind w:left="397"/>
        <w:rPr>
          <w:rFonts w:ascii="Arial Black" w:hAnsi="Arial Black" w:cs="Arial Black"/>
        </w:rPr>
      </w:pPr>
    </w:p>
    <w:p w14:paraId="088E4B16" w14:textId="77777777" w:rsidR="00A81F25" w:rsidRDefault="00A81F25">
      <w:pPr>
        <w:ind w:left="397"/>
        <w:rPr>
          <w:rFonts w:ascii="Arial Black" w:hAnsi="Arial Black" w:cs="Arial Black"/>
        </w:rPr>
      </w:pPr>
    </w:p>
    <w:p w14:paraId="55E33A0C" w14:textId="77777777" w:rsidR="00A81F25" w:rsidRDefault="00A81F25">
      <w:pPr>
        <w:ind w:left="397"/>
        <w:rPr>
          <w:rFonts w:ascii="Arial Black" w:hAnsi="Arial Black" w:cs="Arial Black"/>
        </w:rPr>
      </w:pPr>
    </w:p>
    <w:p w14:paraId="0936BAE6" w14:textId="77777777" w:rsidR="00A81F25" w:rsidRDefault="00A81F25">
      <w:pPr>
        <w:ind w:left="397"/>
        <w:rPr>
          <w:rFonts w:ascii="Arial Black" w:hAnsi="Arial Black" w:cs="Arial Black"/>
        </w:rPr>
      </w:pPr>
    </w:p>
    <w:p w14:paraId="13ACC98C" w14:textId="77777777" w:rsidR="00725383" w:rsidRDefault="00725383">
      <w:pPr>
        <w:ind w:left="397"/>
        <w:rPr>
          <w:rFonts w:ascii="Arial Black" w:hAnsi="Arial Black" w:cs="Arial Black"/>
        </w:rPr>
      </w:pPr>
    </w:p>
    <w:p w14:paraId="66BCB7FB" w14:textId="77777777" w:rsidR="00A81F25" w:rsidRDefault="00A81F25">
      <w:pPr>
        <w:ind w:left="397"/>
        <w:rPr>
          <w:rFonts w:ascii="Arial" w:hAnsi="Arial" w:cs="Arial"/>
        </w:rPr>
      </w:pPr>
      <w:proofErr w:type="gramStart"/>
      <w:r>
        <w:rPr>
          <w:rFonts w:ascii="Arial Black" w:hAnsi="Arial Black" w:cs="Arial Black"/>
        </w:rPr>
        <w:t xml:space="preserve">OBSAH:  </w:t>
      </w:r>
      <w:r>
        <w:rPr>
          <w:rFonts w:ascii="Arial" w:hAnsi="Arial" w:cs="Arial"/>
        </w:rPr>
        <w:t>1.</w:t>
      </w:r>
      <w:proofErr w:type="gramEnd"/>
      <w:r>
        <w:rPr>
          <w:rFonts w:ascii="Arial" w:hAnsi="Arial" w:cs="Arial"/>
        </w:rPr>
        <w:t xml:space="preserve"> Charakteristika zařízení a základní údaje</w:t>
      </w:r>
    </w:p>
    <w:p w14:paraId="70EAF3E5" w14:textId="77777777" w:rsidR="00A81F25" w:rsidRDefault="00A81F25">
      <w:pPr>
        <w:numPr>
          <w:ilvl w:val="12"/>
          <w:numId w:val="0"/>
        </w:numPr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2. Technické řešení</w:t>
      </w:r>
    </w:p>
    <w:p w14:paraId="009B7E9F" w14:textId="77777777" w:rsidR="00A81F25" w:rsidRDefault="00A81F25">
      <w:pPr>
        <w:numPr>
          <w:ilvl w:val="12"/>
          <w:numId w:val="0"/>
        </w:numPr>
        <w:ind w:left="709"/>
      </w:pPr>
      <w:r>
        <w:rPr>
          <w:sz w:val="22"/>
          <w:szCs w:val="22"/>
        </w:rPr>
        <w:t xml:space="preserve">           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</w:rPr>
        <w:t>3. Závěr, bezpečnost práce a ochrana zdraví</w:t>
      </w:r>
    </w:p>
    <w:p w14:paraId="685558ED" w14:textId="77777777" w:rsidR="00A81F25" w:rsidRDefault="00A81F25">
      <w:pPr>
        <w:rPr>
          <w:rFonts w:ascii="Bookman Old Style" w:hAnsi="Bookman Old Style" w:cs="Bookman Old Style"/>
          <w:b/>
          <w:bCs/>
          <w:sz w:val="24"/>
          <w:szCs w:val="24"/>
          <w:u w:val="single"/>
        </w:rPr>
      </w:pPr>
    </w:p>
    <w:p w14:paraId="2D415AA9" w14:textId="65B39816" w:rsidR="00A81F25" w:rsidRDefault="00A81F25">
      <w:pPr>
        <w:rPr>
          <w:rFonts w:ascii="Bookman Old Style" w:hAnsi="Bookman Old Style" w:cs="Bookman Old Style"/>
          <w:b/>
          <w:bCs/>
          <w:sz w:val="24"/>
          <w:szCs w:val="24"/>
        </w:rPr>
      </w:pPr>
    </w:p>
    <w:p w14:paraId="41FFBB3B" w14:textId="77777777" w:rsidR="00A002C3" w:rsidRDefault="00A002C3">
      <w:pPr>
        <w:rPr>
          <w:rFonts w:ascii="Bookman Old Style" w:hAnsi="Bookman Old Style" w:cs="Bookman Old Style"/>
          <w:b/>
          <w:bCs/>
          <w:sz w:val="24"/>
          <w:szCs w:val="24"/>
        </w:rPr>
      </w:pPr>
    </w:p>
    <w:p w14:paraId="4E53CC63" w14:textId="77777777" w:rsidR="00A002C3" w:rsidRDefault="00A002C3">
      <w:pPr>
        <w:rPr>
          <w:rFonts w:ascii="Bookman Old Style" w:hAnsi="Bookman Old Style" w:cs="Bookman Old Style"/>
          <w:b/>
          <w:bCs/>
          <w:sz w:val="24"/>
          <w:szCs w:val="24"/>
        </w:rPr>
      </w:pPr>
    </w:p>
    <w:p w14:paraId="35DE7C54" w14:textId="3354716B" w:rsidR="00C654AD" w:rsidRDefault="00C654AD">
      <w:pPr>
        <w:rPr>
          <w:rFonts w:ascii="Bookman Old Style" w:hAnsi="Bookman Old Style" w:cs="Bookman Old Style"/>
          <w:b/>
          <w:bCs/>
          <w:sz w:val="24"/>
          <w:szCs w:val="24"/>
        </w:rPr>
      </w:pPr>
    </w:p>
    <w:p w14:paraId="3F3FCD2D" w14:textId="77777777" w:rsidR="00A81F25" w:rsidRDefault="00A81F2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1.  </w:t>
      </w:r>
      <w:r>
        <w:rPr>
          <w:b/>
          <w:bCs/>
          <w:sz w:val="24"/>
          <w:szCs w:val="24"/>
          <w:u w:val="single"/>
        </w:rPr>
        <w:t>Charakteristika zařízení a základní údaje</w:t>
      </w:r>
    </w:p>
    <w:p w14:paraId="0DAF11A4" w14:textId="77777777" w:rsidR="00A81F25" w:rsidRDefault="00A81F25">
      <w:pPr>
        <w:rPr>
          <w:b/>
          <w:bCs/>
        </w:rPr>
      </w:pPr>
    </w:p>
    <w:p w14:paraId="2C6FF6E8" w14:textId="77777777" w:rsidR="00A81F25" w:rsidRDefault="00A81F25">
      <w:pPr>
        <w:rPr>
          <w:b/>
          <w:bCs/>
          <w:u w:val="single"/>
        </w:rPr>
      </w:pPr>
    </w:p>
    <w:p w14:paraId="5E5FF2C1" w14:textId="77777777" w:rsidR="00A81F25" w:rsidRDefault="00A81F25">
      <w:r>
        <w:t xml:space="preserve">1.1. </w:t>
      </w:r>
      <w:r>
        <w:rPr>
          <w:u w:val="single"/>
        </w:rPr>
        <w:t>Rozsah projektu</w:t>
      </w:r>
    </w:p>
    <w:p w14:paraId="21F0B31A" w14:textId="77777777" w:rsidR="00A81F25" w:rsidRDefault="00A81F25">
      <w:r>
        <w:t xml:space="preserve">      </w:t>
      </w:r>
    </w:p>
    <w:p w14:paraId="2A13AFE2" w14:textId="05A438A0" w:rsidR="00A81F25" w:rsidRDefault="00A81F25" w:rsidP="004F2F8E">
      <w:pPr>
        <w:pStyle w:val="Zkladntextodsazen2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Projekt řeší </w:t>
      </w:r>
      <w:r w:rsidR="00FF69F2">
        <w:rPr>
          <w:rFonts w:ascii="Times New Roman" w:hAnsi="Times New Roman" w:cs="Times New Roman"/>
        </w:rPr>
        <w:t>silnoproud</w:t>
      </w:r>
      <w:r w:rsidR="00D90E1D">
        <w:rPr>
          <w:rFonts w:ascii="Times New Roman" w:hAnsi="Times New Roman" w:cs="Times New Roman"/>
        </w:rPr>
        <w:t>ou</w:t>
      </w:r>
      <w:r w:rsidR="00FF69F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elektroinstalac</w:t>
      </w:r>
      <w:r w:rsidR="000C5B4B">
        <w:rPr>
          <w:rFonts w:ascii="Times New Roman" w:hAnsi="Times New Roman" w:cs="Times New Roman"/>
        </w:rPr>
        <w:t>i</w:t>
      </w:r>
      <w:r w:rsidR="000C11B9">
        <w:rPr>
          <w:rFonts w:ascii="Times New Roman" w:hAnsi="Times New Roman" w:cs="Times New Roman"/>
        </w:rPr>
        <w:t xml:space="preserve"> </w:t>
      </w:r>
      <w:r w:rsidR="00E85978">
        <w:rPr>
          <w:rFonts w:ascii="Times New Roman" w:hAnsi="Times New Roman" w:cs="Times New Roman"/>
        </w:rPr>
        <w:t>dojírny, umíst</w:t>
      </w:r>
      <w:r w:rsidR="000C5B4B">
        <w:rPr>
          <w:rFonts w:ascii="Times New Roman" w:hAnsi="Times New Roman" w:cs="Times New Roman"/>
        </w:rPr>
        <w:t xml:space="preserve">ění a výzbroj hlavního rozváděče objektu </w:t>
      </w:r>
      <w:r w:rsidR="00D16495">
        <w:rPr>
          <w:rFonts w:ascii="Times New Roman" w:hAnsi="Times New Roman" w:cs="Times New Roman"/>
        </w:rPr>
        <w:t>H</w:t>
      </w:r>
      <w:r w:rsidR="000C5B4B">
        <w:rPr>
          <w:rFonts w:ascii="Times New Roman" w:hAnsi="Times New Roman" w:cs="Times New Roman"/>
        </w:rPr>
        <w:t>R</w:t>
      </w:r>
      <w:r w:rsidR="00951017">
        <w:rPr>
          <w:rFonts w:ascii="Times New Roman" w:hAnsi="Times New Roman" w:cs="Times New Roman"/>
        </w:rPr>
        <w:t xml:space="preserve">, </w:t>
      </w:r>
      <w:r w:rsidR="00E85978">
        <w:rPr>
          <w:rFonts w:ascii="Times New Roman" w:hAnsi="Times New Roman" w:cs="Times New Roman"/>
        </w:rPr>
        <w:t xml:space="preserve">přívody </w:t>
      </w:r>
      <w:r w:rsidR="00A002C3">
        <w:rPr>
          <w:rFonts w:ascii="Times New Roman" w:hAnsi="Times New Roman" w:cs="Times New Roman"/>
        </w:rPr>
        <w:t>k jednotlivým zařízením</w:t>
      </w:r>
      <w:r w:rsidR="00E85978">
        <w:rPr>
          <w:rFonts w:ascii="Times New Roman" w:hAnsi="Times New Roman" w:cs="Times New Roman"/>
        </w:rPr>
        <w:t xml:space="preserve">, napojení </w:t>
      </w:r>
      <w:r w:rsidR="00A73B23">
        <w:rPr>
          <w:rFonts w:ascii="Times New Roman" w:hAnsi="Times New Roman" w:cs="Times New Roman"/>
        </w:rPr>
        <w:t>napáječek, technologie dojení a</w:t>
      </w:r>
      <w:r w:rsidR="00D16495">
        <w:rPr>
          <w:rFonts w:ascii="Times New Roman" w:hAnsi="Times New Roman" w:cs="Times New Roman"/>
        </w:rPr>
        <w:t xml:space="preserve"> ochranné pospojování</w:t>
      </w:r>
      <w:r w:rsidR="00A73B23">
        <w:rPr>
          <w:rFonts w:ascii="Times New Roman" w:hAnsi="Times New Roman" w:cs="Times New Roman"/>
        </w:rPr>
        <w:t>.</w:t>
      </w:r>
      <w:r w:rsidR="00F368DC">
        <w:rPr>
          <w:rFonts w:ascii="Times New Roman" w:hAnsi="Times New Roman" w:cs="Times New Roman"/>
        </w:rPr>
        <w:t xml:space="preserve"> </w:t>
      </w:r>
      <w:r w:rsidR="000C5B4B">
        <w:rPr>
          <w:rFonts w:ascii="Times New Roman" w:hAnsi="Times New Roman" w:cs="Times New Roman"/>
        </w:rPr>
        <w:t xml:space="preserve"> </w:t>
      </w:r>
      <w:r w:rsidR="00A73B23">
        <w:rPr>
          <w:rFonts w:ascii="Times New Roman" w:hAnsi="Times New Roman" w:cs="Times New Roman"/>
        </w:rPr>
        <w:t>Jedná se úpravu ve stávající budově.</w:t>
      </w:r>
    </w:p>
    <w:p w14:paraId="504F36DC" w14:textId="2FBC9D10" w:rsidR="00A81F25" w:rsidRDefault="00A81F25">
      <w:pPr>
        <w:ind w:left="426" w:hanging="426"/>
        <w:jc w:val="both"/>
      </w:pPr>
      <w:r>
        <w:t xml:space="preserve">                 Projekt je zpracován v rozsahu pro </w:t>
      </w:r>
      <w:r w:rsidR="00A73B23">
        <w:t>stavební</w:t>
      </w:r>
      <w:r w:rsidR="00F85BE8">
        <w:t xml:space="preserve"> řízení</w:t>
      </w:r>
      <w:r w:rsidR="00A002C3">
        <w:t xml:space="preserve"> </w:t>
      </w:r>
      <w:r>
        <w:t xml:space="preserve">na základě požadavků známých v době </w:t>
      </w:r>
      <w:r w:rsidR="004829C5">
        <w:t>vypracování projektové</w:t>
      </w:r>
      <w:r>
        <w:t xml:space="preserve"> dokumentace a podle zadání </w:t>
      </w:r>
      <w:r w:rsidR="00E330FE">
        <w:t>investora.</w:t>
      </w:r>
      <w:r>
        <w:t xml:space="preserve"> </w:t>
      </w:r>
    </w:p>
    <w:p w14:paraId="09F873E3" w14:textId="45E85149" w:rsidR="00A81F25" w:rsidRDefault="00A81F25"/>
    <w:p w14:paraId="7C832C6A" w14:textId="77777777" w:rsidR="00FC53DC" w:rsidRDefault="00FC53DC"/>
    <w:p w14:paraId="1B827667" w14:textId="77777777" w:rsidR="00A81F25" w:rsidRDefault="00A81F25">
      <w:pPr>
        <w:numPr>
          <w:ilvl w:val="0"/>
          <w:numId w:val="1"/>
        </w:numPr>
        <w:rPr>
          <w:u w:val="single"/>
        </w:rPr>
      </w:pPr>
      <w:r>
        <w:t xml:space="preserve">.  </w:t>
      </w:r>
      <w:r>
        <w:rPr>
          <w:u w:val="single"/>
        </w:rPr>
        <w:t>Projek</w:t>
      </w:r>
      <w:r w:rsidR="00797F18">
        <w:rPr>
          <w:u w:val="single"/>
        </w:rPr>
        <w:t>tové</w:t>
      </w:r>
      <w:r>
        <w:rPr>
          <w:u w:val="single"/>
        </w:rPr>
        <w:t xml:space="preserve"> podklady</w:t>
      </w:r>
    </w:p>
    <w:p w14:paraId="770503F6" w14:textId="77777777" w:rsidR="00A81F25" w:rsidRDefault="00A81F25">
      <w:pPr>
        <w:numPr>
          <w:ilvl w:val="12"/>
          <w:numId w:val="0"/>
        </w:numPr>
        <w:rPr>
          <w:u w:val="single"/>
        </w:rPr>
      </w:pPr>
    </w:p>
    <w:p w14:paraId="1675FD90" w14:textId="77777777" w:rsidR="00A81F25" w:rsidRDefault="00A81F25" w:rsidP="004F2F8E">
      <w:pPr>
        <w:numPr>
          <w:ilvl w:val="0"/>
          <w:numId w:val="28"/>
        </w:numPr>
        <w:rPr>
          <w:u w:val="single"/>
        </w:rPr>
      </w:pPr>
      <w:r>
        <w:t>Stavební výkresy;</w:t>
      </w:r>
    </w:p>
    <w:p w14:paraId="478D4744" w14:textId="77777777" w:rsidR="00A81F25" w:rsidRPr="004F2F8E" w:rsidRDefault="00A81F25" w:rsidP="004F2F8E">
      <w:pPr>
        <w:numPr>
          <w:ilvl w:val="0"/>
          <w:numId w:val="28"/>
        </w:numPr>
        <w:rPr>
          <w:u w:val="single"/>
        </w:rPr>
      </w:pPr>
      <w:r>
        <w:t>ČSN a katalogy výrobců;</w:t>
      </w:r>
    </w:p>
    <w:p w14:paraId="11F3E043" w14:textId="77777777" w:rsidR="004F2F8E" w:rsidRDefault="000C5B4B" w:rsidP="004F2F8E">
      <w:pPr>
        <w:numPr>
          <w:ilvl w:val="0"/>
          <w:numId w:val="28"/>
        </w:numPr>
        <w:rPr>
          <w:u w:val="single"/>
        </w:rPr>
      </w:pPr>
      <w:r>
        <w:t>Podklady generálního projektanta;</w:t>
      </w:r>
    </w:p>
    <w:p w14:paraId="53EF14AC" w14:textId="77777777" w:rsidR="00A81F25" w:rsidRDefault="00A81F25" w:rsidP="004F2F8E">
      <w:pPr>
        <w:numPr>
          <w:ilvl w:val="0"/>
          <w:numId w:val="28"/>
        </w:numPr>
        <w:rPr>
          <w:u w:val="single"/>
        </w:rPr>
      </w:pPr>
      <w:r>
        <w:t>Konzultace s</w:t>
      </w:r>
      <w:r w:rsidR="00E330FE">
        <w:t>e zástupcem investora</w:t>
      </w:r>
      <w:r>
        <w:t>.</w:t>
      </w:r>
    </w:p>
    <w:p w14:paraId="15F8FC61" w14:textId="4F4BE8FA" w:rsidR="00A81F25" w:rsidRDefault="00A81F25">
      <w:pPr>
        <w:pStyle w:val="Zpat"/>
        <w:tabs>
          <w:tab w:val="clear" w:pos="4536"/>
          <w:tab w:val="clear" w:pos="9072"/>
        </w:tabs>
      </w:pPr>
    </w:p>
    <w:p w14:paraId="2E358C13" w14:textId="77777777" w:rsidR="00FC53DC" w:rsidRDefault="00FC53DC">
      <w:pPr>
        <w:pStyle w:val="Zpat"/>
        <w:tabs>
          <w:tab w:val="clear" w:pos="4536"/>
          <w:tab w:val="clear" w:pos="9072"/>
        </w:tabs>
      </w:pPr>
    </w:p>
    <w:p w14:paraId="0BF6CC50" w14:textId="77777777" w:rsidR="00A81F25" w:rsidRDefault="00A81F25">
      <w:pPr>
        <w:rPr>
          <w:u w:val="single"/>
        </w:rPr>
      </w:pPr>
      <w:r>
        <w:t xml:space="preserve">1.3. </w:t>
      </w:r>
      <w:r w:rsidR="00AC5A4A">
        <w:t xml:space="preserve">  </w:t>
      </w:r>
      <w:r>
        <w:t xml:space="preserve"> </w:t>
      </w:r>
      <w:r>
        <w:rPr>
          <w:u w:val="single"/>
        </w:rPr>
        <w:t>Platnost projektu</w:t>
      </w:r>
    </w:p>
    <w:p w14:paraId="1608DFF3" w14:textId="77777777" w:rsidR="00A81F25" w:rsidRDefault="00A81F25">
      <w:pPr>
        <w:rPr>
          <w:u w:val="single"/>
        </w:rPr>
      </w:pPr>
    </w:p>
    <w:p w14:paraId="6D841A4F" w14:textId="77777777" w:rsidR="00AC5A4A" w:rsidRPr="00A774E9" w:rsidRDefault="00A81F25" w:rsidP="00AC5A4A">
      <w:pPr>
        <w:ind w:left="567" w:hanging="283"/>
        <w:jc w:val="both"/>
      </w:pPr>
      <w:r>
        <w:t xml:space="preserve">         </w:t>
      </w:r>
      <w:r w:rsidR="00271E3F">
        <w:t xml:space="preserve">    </w:t>
      </w:r>
      <w:r>
        <w:t xml:space="preserve">S ohledem na vývoj předpisů, norem a výrobků je platnost tohoto projektu 2 roky. </w:t>
      </w:r>
      <w:r w:rsidR="00AC5A4A">
        <w:t xml:space="preserve"> </w:t>
      </w:r>
      <w:r w:rsidR="00AC5A4A" w:rsidRPr="00A774E9">
        <w:t xml:space="preserve">Každá změna této projektové dokumentace, plynoucí z nových požadavků odběratele, která se vyskytne i během </w:t>
      </w:r>
      <w:r w:rsidR="004829C5" w:rsidRPr="00A774E9">
        <w:t>montáže a která</w:t>
      </w:r>
      <w:r w:rsidR="00AC5A4A" w:rsidRPr="00A774E9">
        <w:t xml:space="preserve"> má za následek změny montážních dispozic oproti projektu musí být </w:t>
      </w:r>
      <w:r w:rsidR="00AC6EB5" w:rsidRPr="00A774E9">
        <w:t>projednána s projektantem</w:t>
      </w:r>
      <w:r w:rsidR="00AC5A4A" w:rsidRPr="00A774E9">
        <w:t>.</w:t>
      </w:r>
    </w:p>
    <w:p w14:paraId="7FF228E7" w14:textId="574B72CB" w:rsidR="00A81F25" w:rsidRDefault="00A81F25">
      <w:pPr>
        <w:rPr>
          <w:u w:val="single"/>
        </w:rPr>
      </w:pPr>
    </w:p>
    <w:p w14:paraId="047FB0F0" w14:textId="77777777" w:rsidR="00FC53DC" w:rsidRDefault="00FC53DC">
      <w:pPr>
        <w:rPr>
          <w:u w:val="single"/>
        </w:rPr>
      </w:pPr>
    </w:p>
    <w:p w14:paraId="08182ED1" w14:textId="77777777" w:rsidR="00A81F25" w:rsidRDefault="00A81F25">
      <w:pPr>
        <w:rPr>
          <w:u w:val="single"/>
        </w:rPr>
      </w:pPr>
      <w:proofErr w:type="gramStart"/>
      <w:r>
        <w:t xml:space="preserve">1.4.  </w:t>
      </w:r>
      <w:r>
        <w:rPr>
          <w:u w:val="single"/>
        </w:rPr>
        <w:t>Základní</w:t>
      </w:r>
      <w:proofErr w:type="gramEnd"/>
      <w:r>
        <w:rPr>
          <w:u w:val="single"/>
        </w:rPr>
        <w:t xml:space="preserve"> technické údaje</w:t>
      </w:r>
    </w:p>
    <w:p w14:paraId="22C8B602" w14:textId="77777777" w:rsidR="00A81F25" w:rsidRDefault="00A81F25"/>
    <w:p w14:paraId="08FB3968" w14:textId="67DCC84D" w:rsidR="00AC5A4A" w:rsidRDefault="00AC5A4A" w:rsidP="00AC5A4A">
      <w:r>
        <w:t xml:space="preserve">         </w:t>
      </w:r>
      <w:r>
        <w:rPr>
          <w:u w:val="single"/>
        </w:rPr>
        <w:t>Napěťová soustava</w:t>
      </w:r>
      <w:r>
        <w:t xml:space="preserve">: 3/N/PE </w:t>
      </w:r>
      <w:r w:rsidR="004829C5">
        <w:t>AC 50</w:t>
      </w:r>
      <w:r>
        <w:t xml:space="preserve"> Hz 400/</w:t>
      </w:r>
      <w:proofErr w:type="gramStart"/>
      <w:r>
        <w:t>230V</w:t>
      </w:r>
      <w:proofErr w:type="gramEnd"/>
      <w:r>
        <w:t>, TN-C v distribuční síti,</w:t>
      </w:r>
    </w:p>
    <w:p w14:paraId="28D5F39E" w14:textId="77777777" w:rsidR="00AC5A4A" w:rsidRDefault="00AC5A4A" w:rsidP="00AC5A4A">
      <w:r>
        <w:t xml:space="preserve">                                          </w:t>
      </w:r>
      <w:r w:rsidR="0036177F">
        <w:t xml:space="preserve"> </w:t>
      </w:r>
      <w:r>
        <w:t xml:space="preserve">3/N/PE </w:t>
      </w:r>
      <w:r w:rsidR="004829C5">
        <w:t>AC 50</w:t>
      </w:r>
      <w:r>
        <w:t xml:space="preserve"> Hz 400/</w:t>
      </w:r>
      <w:proofErr w:type="gramStart"/>
      <w:r>
        <w:t>230V</w:t>
      </w:r>
      <w:proofErr w:type="gramEnd"/>
      <w:r>
        <w:t>, TN-C-S v objektu.</w:t>
      </w:r>
    </w:p>
    <w:p w14:paraId="32EFCE04" w14:textId="77777777" w:rsidR="00AC5A4A" w:rsidRDefault="00AC5A4A" w:rsidP="00AC5A4A">
      <w:r>
        <w:t xml:space="preserve">       </w:t>
      </w:r>
    </w:p>
    <w:p w14:paraId="34BF2C39" w14:textId="77777777" w:rsidR="00AC5A4A" w:rsidRDefault="00AC5A4A">
      <w:r>
        <w:t xml:space="preserve">        Místo </w:t>
      </w:r>
      <w:r w:rsidR="004829C5">
        <w:t>rozdělení vodiče</w:t>
      </w:r>
      <w:r>
        <w:t xml:space="preserve"> PEN na PE a N je </w:t>
      </w:r>
      <w:r w:rsidR="000C5B4B">
        <w:t>dle ustanovení čl. 705.411.4.3</w:t>
      </w:r>
      <w:r>
        <w:t>.</w:t>
      </w:r>
      <w:r w:rsidR="000C5B4B">
        <w:t xml:space="preserve"> v přípojkové skříni.</w:t>
      </w:r>
    </w:p>
    <w:p w14:paraId="25104619" w14:textId="77777777" w:rsidR="00CF6383" w:rsidRDefault="00CF6383" w:rsidP="00CF6383">
      <w:r>
        <w:t xml:space="preserve">      </w:t>
      </w:r>
    </w:p>
    <w:p w14:paraId="7C5DFA2E" w14:textId="77777777" w:rsidR="00CF6383" w:rsidRDefault="00CF6383" w:rsidP="00CF6383">
      <w:r>
        <w:t xml:space="preserve">        </w:t>
      </w:r>
      <w:r>
        <w:rPr>
          <w:u w:val="single"/>
        </w:rPr>
        <w:t>Ochrana před úrazem elektrickým proudem dle ČSN 33 2000-4-41 ed.</w:t>
      </w:r>
      <w:r w:rsidR="00D16495">
        <w:rPr>
          <w:u w:val="single"/>
        </w:rPr>
        <w:t>3</w:t>
      </w:r>
      <w:r>
        <w:rPr>
          <w:u w:val="single"/>
        </w:rPr>
        <w:t>:</w:t>
      </w:r>
    </w:p>
    <w:p w14:paraId="3C53B364" w14:textId="77777777" w:rsidR="00CF6383" w:rsidRDefault="00CF6383" w:rsidP="00CF6383">
      <w:r>
        <w:t xml:space="preserve">        </w:t>
      </w:r>
    </w:p>
    <w:p w14:paraId="7215E6C1" w14:textId="77777777" w:rsidR="00CF6383" w:rsidRDefault="00CF6383" w:rsidP="00CF6383">
      <w:r>
        <w:t xml:space="preserve">         411 – Ochranné opatření: automatické odpojení od zdroje</w:t>
      </w:r>
    </w:p>
    <w:p w14:paraId="4D427BBD" w14:textId="77777777" w:rsidR="00CF6383" w:rsidRDefault="00CF6383" w:rsidP="00CF6383">
      <w:r>
        <w:t xml:space="preserve">         </w:t>
      </w:r>
    </w:p>
    <w:p w14:paraId="0A91E4CB" w14:textId="2C1315FE" w:rsidR="00CF6383" w:rsidRDefault="00CF6383" w:rsidP="00CF6383">
      <w:r>
        <w:t xml:space="preserve">        - základní: </w:t>
      </w:r>
      <w:r w:rsidRPr="00CC03DD">
        <w:rPr>
          <w:i/>
          <w:iCs/>
        </w:rPr>
        <w:t>Základní izolací</w:t>
      </w:r>
      <w:r>
        <w:rPr>
          <w:i/>
          <w:iCs/>
        </w:rPr>
        <w:t xml:space="preserve"> živých částí, přepážkami a kryty.</w:t>
      </w:r>
    </w:p>
    <w:p w14:paraId="1A02FF23" w14:textId="733F8BA2" w:rsidR="00CF6383" w:rsidRDefault="00CF6383" w:rsidP="00CF6383">
      <w:r>
        <w:t xml:space="preserve">        - ochrana při poruše: </w:t>
      </w:r>
      <w:r>
        <w:rPr>
          <w:i/>
          <w:iCs/>
        </w:rPr>
        <w:t>Ochranným pospojováním a automatickým odpojením v případě poruchy.</w:t>
      </w:r>
    </w:p>
    <w:p w14:paraId="0002AED2" w14:textId="77777777" w:rsidR="00CF6383" w:rsidRDefault="00CF6383" w:rsidP="00CF6383">
      <w:pPr>
        <w:pStyle w:val="Zpat"/>
        <w:tabs>
          <w:tab w:val="clear" w:pos="4536"/>
          <w:tab w:val="clear" w:pos="9072"/>
        </w:tabs>
      </w:pPr>
      <w:r>
        <w:t xml:space="preserve">        </w:t>
      </w:r>
    </w:p>
    <w:p w14:paraId="01F95E3F" w14:textId="77777777" w:rsidR="00CF6383" w:rsidRDefault="00CF6383" w:rsidP="00CF6383">
      <w:r>
        <w:t xml:space="preserve">        415 – Doplňková ochrana:</w:t>
      </w:r>
    </w:p>
    <w:p w14:paraId="56A153F4" w14:textId="77777777" w:rsidR="00CF6383" w:rsidRDefault="00CF6383" w:rsidP="00CF6383"/>
    <w:p w14:paraId="061EA0BE" w14:textId="77777777" w:rsidR="00CF6383" w:rsidRDefault="00CF6383" w:rsidP="00CF6383">
      <w:r>
        <w:t xml:space="preserve">        - </w:t>
      </w:r>
      <w:r w:rsidRPr="00841426">
        <w:rPr>
          <w:i/>
          <w:iCs/>
        </w:rPr>
        <w:t>Použitím proudových chráničů s vybavovacím reziduálním proudem 30 mA</w:t>
      </w:r>
      <w:r w:rsidR="00D16495">
        <w:rPr>
          <w:i/>
          <w:iCs/>
        </w:rPr>
        <w:t>, 100 mA a 300 mA</w:t>
      </w:r>
      <w:r w:rsidRPr="00841426">
        <w:rPr>
          <w:i/>
          <w:iCs/>
        </w:rPr>
        <w:t>;</w:t>
      </w:r>
    </w:p>
    <w:p w14:paraId="60095603" w14:textId="77777777" w:rsidR="00CF6383" w:rsidRDefault="00CF6383" w:rsidP="00CF6383">
      <w:pPr>
        <w:numPr>
          <w:ilvl w:val="12"/>
          <w:numId w:val="0"/>
        </w:numPr>
      </w:pPr>
      <w:r>
        <w:t xml:space="preserve">        - </w:t>
      </w:r>
      <w:r>
        <w:rPr>
          <w:i/>
          <w:iCs/>
        </w:rPr>
        <w:t>Doplňujícím ochranným pospojováním.</w:t>
      </w:r>
    </w:p>
    <w:p w14:paraId="6135ABBF" w14:textId="77777777" w:rsidR="00A81F25" w:rsidRDefault="00A81F25" w:rsidP="00652DB8">
      <w:pPr>
        <w:numPr>
          <w:ilvl w:val="12"/>
          <w:numId w:val="0"/>
        </w:numPr>
      </w:pPr>
      <w:r>
        <w:t xml:space="preserve">     </w:t>
      </w:r>
    </w:p>
    <w:p w14:paraId="630AA57C" w14:textId="77777777" w:rsidR="00287042" w:rsidRDefault="00287042" w:rsidP="00287042">
      <w:pPr>
        <w:numPr>
          <w:ilvl w:val="12"/>
          <w:numId w:val="0"/>
        </w:numPr>
        <w:ind w:left="567" w:hanging="567"/>
      </w:pPr>
      <w:r>
        <w:t xml:space="preserve">         </w:t>
      </w:r>
      <w:r>
        <w:rPr>
          <w:u w:val="single"/>
        </w:rPr>
        <w:t>Ochrana před atmosférickým a síťovým přepětím dle čl. 131.6 ČSN 33 2000-1 ed.2:</w:t>
      </w:r>
      <w:r>
        <w:t xml:space="preserve"> </w:t>
      </w:r>
    </w:p>
    <w:p w14:paraId="2A7B83DA" w14:textId="77777777" w:rsidR="00287042" w:rsidRPr="00941B4D" w:rsidRDefault="00287042" w:rsidP="00287042">
      <w:pPr>
        <w:numPr>
          <w:ilvl w:val="12"/>
          <w:numId w:val="0"/>
        </w:numPr>
        <w:ind w:left="426" w:hanging="426"/>
        <w:jc w:val="both"/>
      </w:pPr>
      <w:r>
        <w:t xml:space="preserve">         </w:t>
      </w:r>
      <w:r w:rsidRPr="00941B4D">
        <w:t xml:space="preserve">         </w:t>
      </w:r>
      <w:r w:rsidRPr="00083F94">
        <w:t xml:space="preserve">Ochrana proti </w:t>
      </w:r>
      <w:r w:rsidRPr="000A7B50">
        <w:t>atmosférickým nebo spínacím přepětím</w:t>
      </w:r>
      <w:r w:rsidRPr="00083F94">
        <w:t xml:space="preserve"> přepětí je navržena podle </w:t>
      </w:r>
      <w:r>
        <w:t xml:space="preserve">ČSN EN 33 2000-4-443 ed.2 pro zařízení kategorie přepětí III až I přepěťovými ochrannými zařízeními SPD typu 1 až 3 dle ČSN 33 2000-5-534. </w:t>
      </w:r>
    </w:p>
    <w:p w14:paraId="5F7E1B0F" w14:textId="77777777" w:rsidR="00A81F25" w:rsidRDefault="00A81F25"/>
    <w:p w14:paraId="03E0F8A0" w14:textId="7102D896" w:rsidR="00DD1318" w:rsidRDefault="00A81F25" w:rsidP="00E724DB">
      <w:pPr>
        <w:ind w:left="426" w:hanging="426"/>
        <w:jc w:val="both"/>
      </w:pPr>
      <w:r>
        <w:t xml:space="preserve">         </w:t>
      </w:r>
      <w:r>
        <w:rPr>
          <w:u w:val="single"/>
        </w:rPr>
        <w:t xml:space="preserve">Celkový </w:t>
      </w:r>
      <w:r w:rsidR="00E81774">
        <w:rPr>
          <w:u w:val="single"/>
        </w:rPr>
        <w:t>instalovaný</w:t>
      </w:r>
      <w:r>
        <w:rPr>
          <w:u w:val="single"/>
        </w:rPr>
        <w:t xml:space="preserve"> </w:t>
      </w:r>
      <w:proofErr w:type="gramStart"/>
      <w:r w:rsidR="004829C5">
        <w:rPr>
          <w:u w:val="single"/>
        </w:rPr>
        <w:t>výkon</w:t>
      </w:r>
      <w:r w:rsidR="004829C5">
        <w:t xml:space="preserve">:   </w:t>
      </w:r>
      <w:proofErr w:type="gramEnd"/>
      <w:r w:rsidR="00A73B23">
        <w:t>39</w:t>
      </w:r>
      <w:r w:rsidR="00F85BE8">
        <w:t xml:space="preserve"> </w:t>
      </w:r>
      <w:r w:rsidR="00D16495">
        <w:t>kW</w:t>
      </w:r>
    </w:p>
    <w:p w14:paraId="68AED45C" w14:textId="77777777" w:rsidR="00E724DB" w:rsidRDefault="00E724DB" w:rsidP="00E724DB">
      <w:pPr>
        <w:ind w:left="426" w:hanging="426"/>
        <w:jc w:val="both"/>
      </w:pPr>
    </w:p>
    <w:p w14:paraId="5B05E13F" w14:textId="28CAD68F" w:rsidR="00E724DB" w:rsidRDefault="00E724DB" w:rsidP="00E724DB">
      <w:pPr>
        <w:ind w:left="426" w:hanging="426"/>
        <w:jc w:val="both"/>
      </w:pPr>
      <w:r>
        <w:t xml:space="preserve">        </w:t>
      </w:r>
      <w:r w:rsidR="00614E0A">
        <w:t xml:space="preserve">      </w:t>
      </w:r>
      <w:r w:rsidR="004D7803">
        <w:t xml:space="preserve"> </w:t>
      </w:r>
      <w:r w:rsidR="00614E0A">
        <w:t xml:space="preserve"> </w:t>
      </w:r>
    </w:p>
    <w:p w14:paraId="0B9F1F8E" w14:textId="77777777" w:rsidR="00614E0A" w:rsidRPr="004D7803" w:rsidRDefault="00614E0A" w:rsidP="00614E0A">
      <w:pPr>
        <w:pStyle w:val="Nadpis1"/>
        <w:rPr>
          <w:u w:val="none"/>
        </w:rPr>
      </w:pPr>
      <w:bookmarkStart w:id="0" w:name="_Toc74923968"/>
      <w:r w:rsidRPr="00614E0A">
        <w:rPr>
          <w:u w:val="none"/>
        </w:rPr>
        <w:t xml:space="preserve">      </w:t>
      </w:r>
      <w:r>
        <w:t>Kompenzace jalové energie</w:t>
      </w:r>
      <w:bookmarkEnd w:id="0"/>
      <w:r>
        <w:t>:</w:t>
      </w:r>
      <w:r w:rsidRPr="004D7803">
        <w:rPr>
          <w:u w:val="none"/>
        </w:rPr>
        <w:t xml:space="preserve"> </w:t>
      </w:r>
      <w:r w:rsidR="004D7803" w:rsidRPr="004D7803">
        <w:rPr>
          <w:u w:val="none"/>
        </w:rPr>
        <w:t>Stávající</w:t>
      </w:r>
      <w:r w:rsidR="004D7803">
        <w:rPr>
          <w:u w:val="none"/>
        </w:rPr>
        <w:t xml:space="preserve"> centrální kompenzace farmy.</w:t>
      </w:r>
    </w:p>
    <w:p w14:paraId="728A531D" w14:textId="77777777" w:rsidR="00EE6B96" w:rsidRDefault="00EE6B96" w:rsidP="00E724DB"/>
    <w:p w14:paraId="3FA37925" w14:textId="77777777" w:rsidR="004D7803" w:rsidRPr="004D7803" w:rsidRDefault="004D7803" w:rsidP="004D7803">
      <w:r>
        <w:rPr>
          <w:rFonts w:ascii="Bookman Old Style" w:hAnsi="Bookman Old Style" w:cs="Bookman Old Style"/>
        </w:rPr>
        <w:t xml:space="preserve">     </w:t>
      </w:r>
      <w:r w:rsidRPr="004D7803">
        <w:rPr>
          <w:u w:val="single"/>
        </w:rPr>
        <w:t xml:space="preserve">Kategorie dodávky </w:t>
      </w:r>
      <w:r w:rsidR="00AC6EB5" w:rsidRPr="004D7803">
        <w:rPr>
          <w:u w:val="single"/>
        </w:rPr>
        <w:t>el</w:t>
      </w:r>
      <w:r w:rsidR="00AC6EB5">
        <w:rPr>
          <w:u w:val="single"/>
        </w:rPr>
        <w:t xml:space="preserve">ektrické </w:t>
      </w:r>
      <w:r w:rsidR="00AC6EB5" w:rsidRPr="004D7803">
        <w:rPr>
          <w:u w:val="single"/>
        </w:rPr>
        <w:t>energie</w:t>
      </w:r>
      <w:r w:rsidR="00AC6EB5">
        <w:rPr>
          <w:rFonts w:ascii="Bookman Old Style" w:hAnsi="Bookman Old Style" w:cs="Bookman Old Style"/>
        </w:rPr>
        <w:t>: 3. stupeň</w:t>
      </w:r>
    </w:p>
    <w:p w14:paraId="7D6B52C9" w14:textId="77777777" w:rsidR="00DE4E21" w:rsidRDefault="00A81F25" w:rsidP="00AC5A4A">
      <w:pPr>
        <w:pStyle w:val="Zkladntext"/>
        <w:ind w:left="426" w:hanging="426"/>
        <w:rPr>
          <w:rFonts w:ascii="Times New Roman" w:hAnsi="Times New Roman" w:cs="Times New Roman"/>
        </w:rPr>
      </w:pPr>
      <w:r w:rsidRPr="00AC5A4A">
        <w:rPr>
          <w:rFonts w:ascii="Times New Roman" w:hAnsi="Times New Roman" w:cs="Times New Roman"/>
        </w:rPr>
        <w:t xml:space="preserve"> </w:t>
      </w:r>
      <w:r w:rsidR="00EE6B96">
        <w:rPr>
          <w:rFonts w:ascii="Times New Roman" w:hAnsi="Times New Roman" w:cs="Times New Roman"/>
        </w:rPr>
        <w:t xml:space="preserve">   </w:t>
      </w:r>
    </w:p>
    <w:p w14:paraId="44DE64D6" w14:textId="22CF443B" w:rsidR="00132B0E" w:rsidRDefault="00132B0E" w:rsidP="00AC5A4A">
      <w:pPr>
        <w:pStyle w:val="Zkladntext"/>
        <w:ind w:left="426" w:hanging="426"/>
        <w:rPr>
          <w:rFonts w:ascii="Times New Roman" w:hAnsi="Times New Roman" w:cs="Times New Roman"/>
        </w:rPr>
      </w:pPr>
    </w:p>
    <w:p w14:paraId="4C022173" w14:textId="77777777" w:rsidR="00D9130C" w:rsidRDefault="00D9130C" w:rsidP="00AC5A4A">
      <w:pPr>
        <w:pStyle w:val="Zkladntext"/>
        <w:ind w:left="426" w:hanging="426"/>
        <w:rPr>
          <w:rFonts w:ascii="Times New Roman" w:hAnsi="Times New Roman" w:cs="Times New Roman"/>
        </w:rPr>
      </w:pPr>
    </w:p>
    <w:p w14:paraId="4B4A484B" w14:textId="77777777" w:rsidR="00D9130C" w:rsidRDefault="00D9130C" w:rsidP="00AC5A4A">
      <w:pPr>
        <w:pStyle w:val="Zkladntext"/>
        <w:ind w:left="426" w:hanging="426"/>
        <w:rPr>
          <w:rFonts w:ascii="Times New Roman" w:hAnsi="Times New Roman" w:cs="Times New Roman"/>
        </w:rPr>
      </w:pPr>
    </w:p>
    <w:p w14:paraId="34AEE9E7" w14:textId="77777777" w:rsidR="00D9130C" w:rsidRDefault="00D9130C" w:rsidP="00AC5A4A">
      <w:pPr>
        <w:pStyle w:val="Zkladntext"/>
        <w:ind w:left="426" w:hanging="426"/>
        <w:rPr>
          <w:rFonts w:ascii="Times New Roman" w:hAnsi="Times New Roman" w:cs="Times New Roman"/>
        </w:rPr>
      </w:pPr>
    </w:p>
    <w:p w14:paraId="40FC3A7D" w14:textId="77777777" w:rsidR="00AC5A4A" w:rsidRDefault="00EE6B96" w:rsidP="00AC5A4A">
      <w:pPr>
        <w:pStyle w:val="Zkladntext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A81F25" w:rsidRPr="00AC5A4A">
        <w:rPr>
          <w:rFonts w:ascii="Times New Roman" w:hAnsi="Times New Roman" w:cs="Times New Roman"/>
          <w:u w:val="single"/>
        </w:rPr>
        <w:t>Vnější vlivy:</w:t>
      </w:r>
      <w:r w:rsidR="00A81F25" w:rsidRPr="00AC5A4A">
        <w:rPr>
          <w:rFonts w:ascii="Times New Roman" w:hAnsi="Times New Roman" w:cs="Times New Roman"/>
        </w:rPr>
        <w:t xml:space="preserve">  </w:t>
      </w:r>
      <w:r w:rsidR="00AC5A4A" w:rsidRPr="00AC5A4A">
        <w:rPr>
          <w:rFonts w:ascii="Times New Roman" w:hAnsi="Times New Roman" w:cs="Times New Roman"/>
        </w:rPr>
        <w:t xml:space="preserve"> </w:t>
      </w:r>
    </w:p>
    <w:p w14:paraId="275CAA79" w14:textId="77777777" w:rsidR="00DE4E21" w:rsidRPr="00AC5A4A" w:rsidRDefault="00DE4E21" w:rsidP="00AC5A4A">
      <w:pPr>
        <w:pStyle w:val="Zkladntext"/>
        <w:ind w:left="426" w:hanging="426"/>
        <w:rPr>
          <w:rFonts w:ascii="Times New Roman" w:hAnsi="Times New Roman" w:cs="Times New Roman"/>
        </w:rPr>
      </w:pPr>
    </w:p>
    <w:p w14:paraId="2904AE5D" w14:textId="771A4FC0" w:rsidR="006E1128" w:rsidRPr="00D46807" w:rsidRDefault="00AC5A4A" w:rsidP="00D46807">
      <w:pPr>
        <w:pStyle w:val="Zkladntext"/>
        <w:ind w:left="426" w:hanging="426"/>
        <w:rPr>
          <w:rFonts w:ascii="Times New Roman" w:hAnsi="Times New Roman" w:cs="Times New Roman"/>
        </w:rPr>
      </w:pPr>
      <w:r w:rsidRPr="00D46807">
        <w:rPr>
          <w:rFonts w:ascii="Times New Roman" w:hAnsi="Times New Roman" w:cs="Times New Roman"/>
        </w:rPr>
        <w:t xml:space="preserve">                 </w:t>
      </w:r>
      <w:r w:rsidR="00D46807" w:rsidRPr="00D46807">
        <w:rPr>
          <w:rFonts w:ascii="Times New Roman" w:hAnsi="Times New Roman" w:cs="Times New Roman"/>
        </w:rPr>
        <w:t xml:space="preserve">Protokol o určení vnějších vlivů </w:t>
      </w:r>
      <w:r w:rsidR="00C72AC3">
        <w:rPr>
          <w:rFonts w:ascii="Times New Roman" w:hAnsi="Times New Roman" w:cs="Times New Roman"/>
        </w:rPr>
        <w:t>– příloha PD</w:t>
      </w:r>
      <w:r w:rsidR="00D46807" w:rsidRPr="00D46807">
        <w:rPr>
          <w:rFonts w:ascii="Times New Roman" w:hAnsi="Times New Roman" w:cs="Times New Roman"/>
        </w:rPr>
        <w:t>.</w:t>
      </w:r>
      <w:r w:rsidR="00A81F25" w:rsidRPr="00D46807">
        <w:rPr>
          <w:rFonts w:ascii="Times New Roman" w:hAnsi="Times New Roman" w:cs="Times New Roman"/>
        </w:rPr>
        <w:t xml:space="preserve"> </w:t>
      </w:r>
    </w:p>
    <w:p w14:paraId="1F1711DF" w14:textId="77777777" w:rsidR="00132B0E" w:rsidRDefault="00132B0E">
      <w:pPr>
        <w:jc w:val="both"/>
      </w:pPr>
    </w:p>
    <w:p w14:paraId="73FDA092" w14:textId="77777777" w:rsidR="00132B0E" w:rsidRDefault="00132B0E">
      <w:pPr>
        <w:jc w:val="both"/>
      </w:pPr>
    </w:p>
    <w:p w14:paraId="6537F891" w14:textId="53155228" w:rsidR="00A81F25" w:rsidRDefault="00A81F25">
      <w:pPr>
        <w:jc w:val="both"/>
        <w:rPr>
          <w:u w:val="single"/>
        </w:rPr>
      </w:pPr>
      <w:r>
        <w:t xml:space="preserve">1.5.   </w:t>
      </w:r>
      <w:r>
        <w:rPr>
          <w:u w:val="single"/>
        </w:rPr>
        <w:t>Umělé osvětlení:</w:t>
      </w:r>
    </w:p>
    <w:p w14:paraId="2F47C6D1" w14:textId="51DA6798" w:rsidR="008E385A" w:rsidRDefault="00A81F25" w:rsidP="008E385A">
      <w:pPr>
        <w:ind w:left="426" w:hanging="567"/>
        <w:jc w:val="both"/>
      </w:pPr>
      <w:r>
        <w:t xml:space="preserve">   </w:t>
      </w:r>
      <w:r w:rsidR="00CF6347">
        <w:t xml:space="preserve">              </w:t>
      </w:r>
      <w:r>
        <w:t xml:space="preserve">  Umělé </w:t>
      </w:r>
      <w:r w:rsidR="00E37D2C">
        <w:t>osvětlení vnitřních</w:t>
      </w:r>
      <w:r>
        <w:t xml:space="preserve"> prostorů </w:t>
      </w:r>
      <w:r w:rsidR="00D46807">
        <w:t>je</w:t>
      </w:r>
      <w:r w:rsidR="00CF6347">
        <w:t xml:space="preserve"> navrženo</w:t>
      </w:r>
      <w:r>
        <w:t xml:space="preserve"> podle ČSN EN12464-1</w:t>
      </w:r>
      <w:r w:rsidR="000B0D0D">
        <w:t>:2012.</w:t>
      </w:r>
      <w:r>
        <w:t xml:space="preserve">  Osvětlení pracovních prostorů, část 1: Vnitřní pracovní prostory</w:t>
      </w:r>
      <w:r w:rsidR="00D46807">
        <w:t>.</w:t>
      </w:r>
      <w:r w:rsidR="00A81AE5">
        <w:t xml:space="preserve"> </w:t>
      </w:r>
      <w:r w:rsidR="00D46807">
        <w:t xml:space="preserve"> </w:t>
      </w:r>
      <w:r w:rsidR="008E385A" w:rsidRPr="0081034A">
        <w:t>Počty svítidel</w:t>
      </w:r>
      <w:r w:rsidR="00D4674B">
        <w:t>,</w:t>
      </w:r>
      <w:r w:rsidR="008E385A" w:rsidRPr="0081034A">
        <w:t xml:space="preserve"> jejich rozmístění, jakož i výšky osazení svítidel v</w:t>
      </w:r>
      <w:r w:rsidR="008E385A">
        <w:t xml:space="preserve"> objektu </w:t>
      </w:r>
      <w:r w:rsidR="008E385A" w:rsidRPr="0081034A">
        <w:t xml:space="preserve">byly stanoveny </w:t>
      </w:r>
      <w:r w:rsidR="00E85978">
        <w:t xml:space="preserve">výpočtem </w:t>
      </w:r>
      <w:r w:rsidR="00AF0C9A">
        <w:t>osvětlení.</w:t>
      </w:r>
    </w:p>
    <w:p w14:paraId="6FA3083B" w14:textId="77777777" w:rsidR="00C10DB5" w:rsidRDefault="00C10DB5" w:rsidP="008E385A">
      <w:pPr>
        <w:ind w:left="426" w:hanging="567"/>
        <w:jc w:val="both"/>
      </w:pPr>
    </w:p>
    <w:p w14:paraId="5C7FA423" w14:textId="77777777" w:rsidR="00A81F25" w:rsidRDefault="00A81F25"/>
    <w:p w14:paraId="27C8B15A" w14:textId="77777777" w:rsidR="00A81F25" w:rsidRDefault="00A81F25">
      <w:pPr>
        <w:rPr>
          <w:u w:val="single"/>
        </w:rPr>
      </w:pPr>
      <w:r>
        <w:t xml:space="preserve">1.6.   </w:t>
      </w:r>
      <w:r>
        <w:rPr>
          <w:u w:val="single"/>
        </w:rPr>
        <w:t>Předpisy a normy ČSN</w:t>
      </w:r>
    </w:p>
    <w:p w14:paraId="59488CFB" w14:textId="506B971E" w:rsidR="00D16495" w:rsidRDefault="00D16495" w:rsidP="00D16495">
      <w:pPr>
        <w:pStyle w:val="Standard"/>
        <w:ind w:left="567"/>
        <w:jc w:val="both"/>
      </w:pPr>
      <w:r>
        <w:t xml:space="preserve">     Pro vypracování projektu bylo použito norem ČSN, zejména ČSN 33 1310 ed.2, 33 2000-1 ed.2, 33 2000-4-41 ed.3, 33 2000-4-43 ed.2, 33 2000-5-51 ed.3, 33 2000-5-52</w:t>
      </w:r>
      <w:r w:rsidR="00F14F61">
        <w:t xml:space="preserve"> </w:t>
      </w:r>
      <w:r>
        <w:t xml:space="preserve">ed.2, 33 2000-5-54 ed.3, 33 2312 ed.2, 33 </w:t>
      </w:r>
      <w:r w:rsidR="00496E74">
        <w:t>32041</w:t>
      </w:r>
      <w:r>
        <w:t>, ČSN EN 62305-3</w:t>
      </w:r>
      <w:r w:rsidR="00F14F61">
        <w:t xml:space="preserve"> </w:t>
      </w:r>
      <w:r>
        <w:t>ed.3 (34 1390)</w:t>
      </w:r>
      <w:r w:rsidR="00865586">
        <w:t>, ČSN 33 2000-7-705 ed.2</w:t>
      </w:r>
      <w:r>
        <w:t xml:space="preserve"> a souvisících.</w:t>
      </w:r>
    </w:p>
    <w:p w14:paraId="4F55575E" w14:textId="77777777" w:rsidR="00A81F25" w:rsidRDefault="00A81F25">
      <w:pPr>
        <w:jc w:val="both"/>
        <w:rPr>
          <w:b/>
          <w:bCs/>
          <w:sz w:val="24"/>
          <w:szCs w:val="24"/>
        </w:rPr>
      </w:pPr>
    </w:p>
    <w:p w14:paraId="1805975A" w14:textId="77777777" w:rsidR="00CF6383" w:rsidRDefault="00F765BB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14:paraId="298C283F" w14:textId="77777777" w:rsidR="00A81F25" w:rsidRDefault="00A81F25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 xml:space="preserve">2.     </w:t>
      </w:r>
      <w:r>
        <w:rPr>
          <w:b/>
          <w:bCs/>
          <w:sz w:val="24"/>
          <w:szCs w:val="24"/>
          <w:u w:val="single"/>
        </w:rPr>
        <w:t>Technické řešení</w:t>
      </w:r>
    </w:p>
    <w:p w14:paraId="00F0B67B" w14:textId="77777777" w:rsidR="00A81F25" w:rsidRDefault="00A81F25">
      <w:pPr>
        <w:ind w:left="567"/>
        <w:jc w:val="both"/>
        <w:rPr>
          <w:u w:val="single"/>
        </w:rPr>
      </w:pPr>
    </w:p>
    <w:p w14:paraId="2D954C00" w14:textId="77777777" w:rsidR="00F765BB" w:rsidRDefault="00F765BB">
      <w:pPr>
        <w:ind w:left="567"/>
        <w:jc w:val="both"/>
        <w:rPr>
          <w:u w:val="single"/>
        </w:rPr>
      </w:pPr>
    </w:p>
    <w:p w14:paraId="53916222" w14:textId="77777777" w:rsidR="00A81F25" w:rsidRDefault="00A81F25">
      <w:pPr>
        <w:numPr>
          <w:ilvl w:val="0"/>
          <w:numId w:val="4"/>
        </w:numPr>
        <w:ind w:left="567" w:hanging="567"/>
        <w:jc w:val="both"/>
        <w:rPr>
          <w:u w:val="single"/>
        </w:rPr>
      </w:pPr>
      <w:r>
        <w:rPr>
          <w:u w:val="single"/>
        </w:rPr>
        <w:t xml:space="preserve">Připojení </w:t>
      </w:r>
      <w:r w:rsidR="00D52D04">
        <w:rPr>
          <w:u w:val="single"/>
        </w:rPr>
        <w:t>zařízení k síti</w:t>
      </w:r>
    </w:p>
    <w:p w14:paraId="249DB1EA" w14:textId="3E3F5E5D" w:rsidR="007D12F4" w:rsidRDefault="00A81F25" w:rsidP="00310E88">
      <w:pPr>
        <w:ind w:left="567"/>
        <w:jc w:val="both"/>
      </w:pPr>
      <w:r>
        <w:t xml:space="preserve">       </w:t>
      </w:r>
      <w:r w:rsidR="003C7414">
        <w:t xml:space="preserve">    </w:t>
      </w:r>
      <w:r w:rsidR="00310E88">
        <w:t xml:space="preserve"> </w:t>
      </w:r>
      <w:r w:rsidR="0025397A">
        <w:t>Objekt bude napojen z</w:t>
      </w:r>
      <w:r w:rsidR="00F85BE8">
        <w:t xml:space="preserve">e </w:t>
      </w:r>
      <w:r w:rsidR="00A73B23">
        <w:t>stávajících rozvodů farmy. Na budově se umístí nová přípojková skříň, ze které bude napojen rozváděč Hr a rozváděč jímky a separátoru.</w:t>
      </w:r>
    </w:p>
    <w:p w14:paraId="0B6E984C" w14:textId="03A230C0" w:rsidR="00EE713D" w:rsidRDefault="00E15A5D" w:rsidP="00310E88">
      <w:pPr>
        <w:ind w:left="567"/>
        <w:jc w:val="both"/>
      </w:pPr>
      <w:r>
        <w:t>Vedení bude umístěno</w:t>
      </w:r>
      <w:r w:rsidR="007D12F4">
        <w:t xml:space="preserve"> </w:t>
      </w:r>
      <w:r w:rsidR="0095141E">
        <w:t>v kabelovém žlabu a v zemi</w:t>
      </w:r>
      <w:r>
        <w:t>.</w:t>
      </w:r>
      <w:r w:rsidR="00951017">
        <w:t xml:space="preserve"> </w:t>
      </w:r>
    </w:p>
    <w:p w14:paraId="02735DFC" w14:textId="77777777" w:rsidR="00132B0E" w:rsidRDefault="00132B0E" w:rsidP="00F87CCE">
      <w:pPr>
        <w:jc w:val="both"/>
      </w:pPr>
    </w:p>
    <w:p w14:paraId="0C1D09A1" w14:textId="77777777" w:rsidR="00A81F25" w:rsidRDefault="00F87CCE" w:rsidP="00F87CCE">
      <w:pPr>
        <w:jc w:val="both"/>
        <w:rPr>
          <w:u w:val="single"/>
        </w:rPr>
      </w:pPr>
      <w:r w:rsidRPr="00F87CCE">
        <w:t>2.</w:t>
      </w:r>
      <w:r w:rsidR="00634D99">
        <w:t>2</w:t>
      </w:r>
      <w:r w:rsidRPr="00F87CCE">
        <w:t>.</w:t>
      </w:r>
      <w:r>
        <w:t xml:space="preserve">    </w:t>
      </w:r>
      <w:r w:rsidR="00AC6EB5">
        <w:rPr>
          <w:u w:val="single"/>
        </w:rPr>
        <w:t>Uzemnění a hlavní</w:t>
      </w:r>
      <w:r w:rsidR="00A81F25">
        <w:rPr>
          <w:u w:val="single"/>
        </w:rPr>
        <w:t xml:space="preserve"> ochranná přípojnice</w:t>
      </w:r>
    </w:p>
    <w:p w14:paraId="51070E40" w14:textId="5A12E13E" w:rsidR="0025397A" w:rsidRDefault="00F53408" w:rsidP="00F53408">
      <w:pPr>
        <w:ind w:left="567" w:hanging="567"/>
        <w:jc w:val="both"/>
      </w:pPr>
      <w:r>
        <w:t xml:space="preserve">                </w:t>
      </w:r>
      <w:r w:rsidR="0025397A">
        <w:t xml:space="preserve">      Uzemnění objektu včetně pospojování KARI sítě</w:t>
      </w:r>
      <w:r w:rsidR="00883344">
        <w:t>,</w:t>
      </w:r>
      <w:r w:rsidR="0025397A">
        <w:t xml:space="preserve"> </w:t>
      </w:r>
      <w:r w:rsidR="004D7803">
        <w:t>kovových zábran apod.</w:t>
      </w:r>
      <w:r w:rsidR="0025397A">
        <w:t xml:space="preserve"> </w:t>
      </w:r>
      <w:r w:rsidR="004D7803">
        <w:t xml:space="preserve">se </w:t>
      </w:r>
      <w:r w:rsidR="00AC6EB5">
        <w:t>napojí na</w:t>
      </w:r>
      <w:r w:rsidR="00515EBC">
        <w:t xml:space="preserve"> </w:t>
      </w:r>
      <w:r w:rsidR="00883344">
        <w:t>svork</w:t>
      </w:r>
      <w:r w:rsidR="00515EBC">
        <w:t>u</w:t>
      </w:r>
      <w:r w:rsidR="00883344">
        <w:t xml:space="preserve"> </w:t>
      </w:r>
      <w:r w:rsidR="00515EBC">
        <w:t xml:space="preserve">hlavní </w:t>
      </w:r>
      <w:r w:rsidR="000B0D0D">
        <w:t>uzemňovací</w:t>
      </w:r>
      <w:r w:rsidR="00515EBC">
        <w:t xml:space="preserve"> </w:t>
      </w:r>
      <w:r w:rsidR="000B0D0D">
        <w:t>svorky</w:t>
      </w:r>
      <w:r w:rsidR="00515EBC">
        <w:t xml:space="preserve"> </w:t>
      </w:r>
      <w:r w:rsidR="00865586">
        <w:t>MET</w:t>
      </w:r>
      <w:r w:rsidR="00883344">
        <w:t xml:space="preserve"> </w:t>
      </w:r>
      <w:r w:rsidR="00515EBC">
        <w:t xml:space="preserve">umístěnou pod hlavním rozváděčem </w:t>
      </w:r>
      <w:r w:rsidR="00865586">
        <w:t>H</w:t>
      </w:r>
      <w:r w:rsidR="00515EBC">
        <w:t>R</w:t>
      </w:r>
      <w:r w:rsidR="00883344">
        <w:t>.</w:t>
      </w:r>
      <w:r w:rsidR="00883344" w:rsidRPr="00883344">
        <w:t xml:space="preserve"> </w:t>
      </w:r>
    </w:p>
    <w:p w14:paraId="16BA7FE6" w14:textId="1EE93C34" w:rsidR="007F0150" w:rsidRDefault="00883344" w:rsidP="00515EBC">
      <w:pPr>
        <w:jc w:val="both"/>
      </w:pPr>
      <w:r>
        <w:t xml:space="preserve">                 </w:t>
      </w:r>
      <w:r w:rsidR="00AE1B8D">
        <w:t xml:space="preserve"> </w:t>
      </w:r>
      <w:r w:rsidR="00F87CCE">
        <w:t xml:space="preserve"> </w:t>
      </w:r>
      <w:r w:rsidR="00F53408">
        <w:t xml:space="preserve"> </w:t>
      </w:r>
    </w:p>
    <w:p w14:paraId="0BC95B72" w14:textId="77777777" w:rsidR="00A81F25" w:rsidRDefault="00A81F25" w:rsidP="00C2179A">
      <w:pPr>
        <w:ind w:left="567"/>
        <w:jc w:val="both"/>
      </w:pPr>
      <w:r>
        <w:rPr>
          <w:u w:val="single"/>
        </w:rPr>
        <w:t>Hlavní pospojování</w:t>
      </w:r>
      <w:r>
        <w:t xml:space="preserve">    </w:t>
      </w:r>
    </w:p>
    <w:p w14:paraId="46C5E36E" w14:textId="77777777" w:rsidR="00A81F25" w:rsidRDefault="00A81F25">
      <w:pPr>
        <w:jc w:val="both"/>
      </w:pPr>
      <w:r>
        <w:t xml:space="preserve">                  Do tzv. hlavního pospojování </w:t>
      </w:r>
      <w:r w:rsidR="00515EBC">
        <w:t xml:space="preserve">(s hlavní ochrannou přípojnici) </w:t>
      </w:r>
      <w:r>
        <w:t>se spojí tyto části:</w:t>
      </w:r>
    </w:p>
    <w:p w14:paraId="30B2C396" w14:textId="77777777" w:rsidR="00A81F25" w:rsidRDefault="00A81F25">
      <w:pPr>
        <w:jc w:val="both"/>
      </w:pPr>
      <w:r>
        <w:t xml:space="preserve">          -</w:t>
      </w:r>
      <w:r w:rsidR="00515EBC">
        <w:t xml:space="preserve"> přípojnice ochranných vodičů PE v rozváděči</w:t>
      </w:r>
    </w:p>
    <w:p w14:paraId="5506160D" w14:textId="77777777" w:rsidR="00A81F25" w:rsidRDefault="00A81F25">
      <w:pPr>
        <w:jc w:val="both"/>
      </w:pPr>
      <w:r>
        <w:t xml:space="preserve">          -</w:t>
      </w:r>
      <w:r w:rsidR="00515EBC">
        <w:t>kovové mříže a obdobné části</w:t>
      </w:r>
    </w:p>
    <w:p w14:paraId="6588D247" w14:textId="77777777" w:rsidR="00A81F25" w:rsidRDefault="00A81F25">
      <w:pPr>
        <w:jc w:val="both"/>
      </w:pPr>
      <w:r>
        <w:t xml:space="preserve">          -</w:t>
      </w:r>
      <w:r w:rsidR="00883344">
        <w:t xml:space="preserve">kovové </w:t>
      </w:r>
      <w:r w:rsidR="00515EBC">
        <w:t>rošty</w:t>
      </w:r>
    </w:p>
    <w:p w14:paraId="4CF7DAAA" w14:textId="77777777" w:rsidR="00A81F25" w:rsidRDefault="00A81F25">
      <w:pPr>
        <w:jc w:val="both"/>
      </w:pPr>
      <w:r>
        <w:t xml:space="preserve">          -kovové </w:t>
      </w:r>
      <w:r w:rsidR="00515EBC">
        <w:t>kóje pro zvířata</w:t>
      </w:r>
    </w:p>
    <w:p w14:paraId="5B8C82AC" w14:textId="77777777" w:rsidR="00A81F25" w:rsidRDefault="00A81F25">
      <w:pPr>
        <w:jc w:val="both"/>
      </w:pPr>
      <w:r>
        <w:t xml:space="preserve">          -</w:t>
      </w:r>
      <w:r w:rsidR="00515EBC">
        <w:t>základový nebo obvodový zemnič</w:t>
      </w:r>
    </w:p>
    <w:p w14:paraId="387DF54C" w14:textId="77777777" w:rsidR="00A81F25" w:rsidRDefault="00A81F25">
      <w:pPr>
        <w:jc w:val="both"/>
      </w:pPr>
      <w:r>
        <w:t xml:space="preserve">          -</w:t>
      </w:r>
      <w:r w:rsidR="00515EBC">
        <w:t>kovové konstrukční díly</w:t>
      </w:r>
    </w:p>
    <w:p w14:paraId="53384544" w14:textId="77777777" w:rsidR="009B0ECE" w:rsidRDefault="009B0ECE">
      <w:pPr>
        <w:jc w:val="both"/>
      </w:pPr>
      <w:r>
        <w:t xml:space="preserve">          -</w:t>
      </w:r>
      <w:r w:rsidR="00515EBC">
        <w:t>napáječky, dveře</w:t>
      </w:r>
    </w:p>
    <w:p w14:paraId="30C627AF" w14:textId="77777777" w:rsidR="00515EBC" w:rsidRDefault="00515EBC">
      <w:pPr>
        <w:jc w:val="both"/>
      </w:pPr>
      <w:r>
        <w:t xml:space="preserve">          -vodivé části konstrukce budovy přístupné dotyku</w:t>
      </w:r>
    </w:p>
    <w:p w14:paraId="3CED2038" w14:textId="77777777" w:rsidR="00515EBC" w:rsidRDefault="00515EBC">
      <w:pPr>
        <w:jc w:val="both"/>
      </w:pPr>
      <w:r>
        <w:t xml:space="preserve">          -kóje pro krmení, napájení a sila</w:t>
      </w:r>
    </w:p>
    <w:p w14:paraId="6FF9CE4C" w14:textId="77777777" w:rsidR="00C2179A" w:rsidRPr="006E1128" w:rsidRDefault="00A81F25" w:rsidP="006E1128">
      <w:pPr>
        <w:pStyle w:val="Zkladntext"/>
        <w:ind w:left="567"/>
        <w:rPr>
          <w:rFonts w:ascii="Times New Roman" w:hAnsi="Times New Roman" w:cs="Times New Roman"/>
        </w:rPr>
      </w:pPr>
      <w:r>
        <w:t xml:space="preserve">        </w:t>
      </w:r>
    </w:p>
    <w:p w14:paraId="5D6C1E29" w14:textId="77777777" w:rsidR="00515EBC" w:rsidRDefault="00515EBC" w:rsidP="00515EBC">
      <w:pPr>
        <w:jc w:val="both"/>
      </w:pPr>
      <w:r>
        <w:t xml:space="preserve">         </w:t>
      </w:r>
      <w:r w:rsidR="00C2179A">
        <w:t xml:space="preserve"> </w:t>
      </w:r>
      <w:r>
        <w:rPr>
          <w:u w:val="single"/>
        </w:rPr>
        <w:t>Doplňující ochranné pospojování</w:t>
      </w:r>
      <w:r>
        <w:t xml:space="preserve">    </w:t>
      </w:r>
    </w:p>
    <w:p w14:paraId="17CE021C" w14:textId="77777777" w:rsidR="00515EBC" w:rsidRDefault="00515EBC" w:rsidP="00515EBC">
      <w:pPr>
        <w:ind w:left="567"/>
        <w:jc w:val="both"/>
      </w:pPr>
      <w:r>
        <w:t xml:space="preserve">          Doplňující ochranné pospojování bude spojovat všechny nechráněné vodivé části a všechny ostatní vodivé části, kterých se mohou hospodářská zvířata dotknout.</w:t>
      </w:r>
      <w:r w:rsidR="00E57930">
        <w:t xml:space="preserve"> Všechny vodivé části uložené na povrchu nebo pod povrchem, jako je výztuž železobetonu, obecné kovové výztuže apod. musí být připojeny k doplňujícímu ochrannému pospojování.</w:t>
      </w:r>
    </w:p>
    <w:p w14:paraId="55339F46" w14:textId="77777777" w:rsidR="00E57930" w:rsidRDefault="00E57930" w:rsidP="00515EBC">
      <w:pPr>
        <w:ind w:left="567"/>
        <w:jc w:val="both"/>
      </w:pPr>
      <w:r>
        <w:t xml:space="preserve">         Dále bude doplňující ochranné pospojování zahrnovat všechny neživé části upevněných zařízení současně přístupných dotyku a cizí vodivé části včetně. Systém ochranného pospojování musí být spojen s ochrannými vodiči všech zařízení včetně zásuvek.</w:t>
      </w:r>
    </w:p>
    <w:p w14:paraId="387215A0" w14:textId="39AF3E2A" w:rsidR="00541445" w:rsidRDefault="00C2179A" w:rsidP="00AF57C6">
      <w:pPr>
        <w:jc w:val="both"/>
      </w:pPr>
      <w:r>
        <w:t xml:space="preserve"> </w:t>
      </w:r>
      <w:r w:rsidRPr="00C2179A">
        <w:t xml:space="preserve"> </w:t>
      </w:r>
      <w:r w:rsidR="006E1128">
        <w:t xml:space="preserve">   </w:t>
      </w:r>
      <w:r w:rsidRPr="00C2179A">
        <w:t xml:space="preserve"> </w:t>
      </w:r>
    </w:p>
    <w:p w14:paraId="12F0A9C0" w14:textId="77777777" w:rsidR="00132B0E" w:rsidRDefault="00132B0E" w:rsidP="00AF57C6">
      <w:pPr>
        <w:jc w:val="both"/>
      </w:pPr>
    </w:p>
    <w:p w14:paraId="0BB462C3" w14:textId="77777777" w:rsidR="00A81F25" w:rsidRDefault="00A81F25">
      <w:pPr>
        <w:ind w:left="567" w:hanging="567"/>
        <w:jc w:val="both"/>
        <w:rPr>
          <w:u w:val="single"/>
        </w:rPr>
      </w:pPr>
      <w:r>
        <w:t>2.</w:t>
      </w:r>
      <w:r w:rsidR="009B41F7">
        <w:t>3</w:t>
      </w:r>
      <w:r>
        <w:t>.</w:t>
      </w:r>
      <w:r w:rsidR="006F31B3">
        <w:t xml:space="preserve">    </w:t>
      </w:r>
      <w:r>
        <w:rPr>
          <w:u w:val="single"/>
        </w:rPr>
        <w:t>Rozvodná zařízení</w:t>
      </w:r>
    </w:p>
    <w:p w14:paraId="223D78D5" w14:textId="2F504746" w:rsidR="00A81F25" w:rsidRDefault="006F31B3" w:rsidP="00883344">
      <w:pPr>
        <w:ind w:left="567" w:hanging="567"/>
        <w:jc w:val="both"/>
      </w:pPr>
      <w:r>
        <w:t xml:space="preserve">                    V projektu je </w:t>
      </w:r>
      <w:r w:rsidR="003C5BC5">
        <w:t xml:space="preserve">navržen </w:t>
      </w:r>
      <w:r w:rsidR="00845A32">
        <w:t xml:space="preserve">hlavní rozváděč </w:t>
      </w:r>
      <w:r w:rsidR="00865586">
        <w:t>H</w:t>
      </w:r>
      <w:r w:rsidR="00883344">
        <w:t>R</w:t>
      </w:r>
      <w:r w:rsidR="007D12F4">
        <w:t xml:space="preserve"> – </w:t>
      </w:r>
      <w:r w:rsidR="00AF0C9A">
        <w:t>povrchový</w:t>
      </w:r>
      <w:r w:rsidR="003C5BC5">
        <w:t>. R</w:t>
      </w:r>
      <w:r w:rsidR="00C159B7">
        <w:t xml:space="preserve">ozváděč </w:t>
      </w:r>
      <w:r w:rsidR="005E7E84">
        <w:t xml:space="preserve">bude umístěn </w:t>
      </w:r>
      <w:r w:rsidR="0095141E">
        <w:t>na boční stěně dojírny</w:t>
      </w:r>
      <w:r w:rsidR="00525BC9">
        <w:t>.</w:t>
      </w:r>
      <w:r w:rsidR="005E7E84">
        <w:t xml:space="preserve"> </w:t>
      </w:r>
      <w:r w:rsidR="00C159B7">
        <w:t xml:space="preserve"> </w:t>
      </w:r>
      <w:r w:rsidR="00A81F25">
        <w:t xml:space="preserve"> Rozv</w:t>
      </w:r>
      <w:r w:rsidR="009B41F7">
        <w:t>áděč</w:t>
      </w:r>
      <w:r w:rsidR="00A81F25">
        <w:t xml:space="preserve"> bud</w:t>
      </w:r>
      <w:r w:rsidR="009B41F7">
        <w:t>e</w:t>
      </w:r>
      <w:r w:rsidR="00A81F25">
        <w:t xml:space="preserve"> označen na dvířkách </w:t>
      </w:r>
      <w:r w:rsidR="009B41F7">
        <w:t xml:space="preserve">a </w:t>
      </w:r>
      <w:r w:rsidR="00A81F25">
        <w:t>bud</w:t>
      </w:r>
      <w:r w:rsidR="009B41F7">
        <w:t xml:space="preserve">e </w:t>
      </w:r>
      <w:r w:rsidR="00A81F25">
        <w:t>vybaven výrobním štítk</w:t>
      </w:r>
      <w:r w:rsidR="009B41F7">
        <w:t>em</w:t>
      </w:r>
      <w:r w:rsidR="00A81F25">
        <w:t xml:space="preserve"> a bezpečnostní</w:t>
      </w:r>
      <w:r w:rsidR="009B41F7">
        <w:t xml:space="preserve"> </w:t>
      </w:r>
      <w:r w:rsidR="00A81F25">
        <w:t>tabulk</w:t>
      </w:r>
      <w:r w:rsidR="009B41F7">
        <w:t>ou</w:t>
      </w:r>
      <w:r w:rsidR="00A81F25">
        <w:t xml:space="preserve"> č. 0101 – Pozor elektrické zařízení. </w:t>
      </w:r>
    </w:p>
    <w:p w14:paraId="27DCCF8D" w14:textId="121F1189" w:rsidR="003D6C58" w:rsidRPr="00CC1616" w:rsidRDefault="003D6C58" w:rsidP="00883344">
      <w:pPr>
        <w:ind w:left="567" w:hanging="567"/>
        <w:jc w:val="both"/>
      </w:pPr>
      <w:r>
        <w:tab/>
        <w:t>Z rozvaděče HR budou napojeny kabely jednotlivé rozvaděče technologie</w:t>
      </w:r>
      <w:r w:rsidR="00AF0C9A">
        <w:t>, zásuvky a osvětlení.</w:t>
      </w:r>
      <w:r w:rsidR="00546CDB">
        <w:t xml:space="preserve"> </w:t>
      </w:r>
    </w:p>
    <w:p w14:paraId="2B513A61" w14:textId="35ACF215" w:rsidR="00612420" w:rsidRDefault="00A81F25" w:rsidP="00E57930">
      <w:pPr>
        <w:pStyle w:val="Zkladntextodsazen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14:paraId="46CFE679" w14:textId="30C97771" w:rsidR="00132B0E" w:rsidRDefault="00132B0E" w:rsidP="00E57930">
      <w:pPr>
        <w:pStyle w:val="Zkladntextodsazen2"/>
        <w:rPr>
          <w:rFonts w:ascii="Times New Roman" w:hAnsi="Times New Roman" w:cs="Times New Roman"/>
        </w:rPr>
      </w:pPr>
    </w:p>
    <w:p w14:paraId="678FD4F1" w14:textId="77777777" w:rsidR="00AF0C9A" w:rsidRDefault="00AF0C9A" w:rsidP="00E57930">
      <w:pPr>
        <w:pStyle w:val="Zkladntextodsazen2"/>
        <w:rPr>
          <w:rFonts w:ascii="Times New Roman" w:hAnsi="Times New Roman" w:cs="Times New Roman"/>
        </w:rPr>
      </w:pPr>
    </w:p>
    <w:p w14:paraId="4B37A390" w14:textId="77777777" w:rsidR="00AF0C9A" w:rsidRDefault="00AF0C9A" w:rsidP="00E57930">
      <w:pPr>
        <w:pStyle w:val="Zkladntextodsazen2"/>
        <w:rPr>
          <w:rFonts w:ascii="Times New Roman" w:hAnsi="Times New Roman" w:cs="Times New Roman"/>
        </w:rPr>
      </w:pPr>
    </w:p>
    <w:p w14:paraId="6CA4D5A0" w14:textId="77777777" w:rsidR="00AF0C9A" w:rsidRDefault="00AF0C9A" w:rsidP="00A73B23">
      <w:pPr>
        <w:pStyle w:val="Zkladntextodsazen2"/>
        <w:ind w:left="0" w:firstLine="0"/>
        <w:rPr>
          <w:rFonts w:ascii="Times New Roman" w:hAnsi="Times New Roman" w:cs="Times New Roman"/>
        </w:rPr>
      </w:pPr>
    </w:p>
    <w:p w14:paraId="3BF7E877" w14:textId="309E02D6" w:rsidR="00132B0E" w:rsidRDefault="00132B0E" w:rsidP="00E57930">
      <w:pPr>
        <w:pStyle w:val="Zkladntextodsazen2"/>
        <w:rPr>
          <w:rFonts w:ascii="Times New Roman" w:hAnsi="Times New Roman" w:cs="Times New Roman"/>
        </w:rPr>
      </w:pPr>
    </w:p>
    <w:p w14:paraId="4A74DA5A" w14:textId="77777777" w:rsidR="00A81F25" w:rsidRDefault="00A81F25">
      <w:pPr>
        <w:ind w:left="567" w:hanging="567"/>
        <w:jc w:val="both"/>
        <w:rPr>
          <w:u w:val="single"/>
        </w:rPr>
      </w:pPr>
      <w:r>
        <w:t>2.</w:t>
      </w:r>
      <w:r w:rsidR="00E57930">
        <w:t>4</w:t>
      </w:r>
      <w:r>
        <w:t>.</w:t>
      </w:r>
      <w:r w:rsidR="003106A5">
        <w:t xml:space="preserve">     </w:t>
      </w:r>
      <w:r>
        <w:rPr>
          <w:u w:val="single"/>
        </w:rPr>
        <w:t xml:space="preserve">Vnitřní silové rozvody </w:t>
      </w:r>
    </w:p>
    <w:p w14:paraId="7FE99AE3" w14:textId="70D57A6C" w:rsidR="003106A5" w:rsidRPr="002878CF" w:rsidRDefault="00A81F25" w:rsidP="002878CF">
      <w:pPr>
        <w:pStyle w:val="Zkladntext"/>
        <w:ind w:left="567" w:hanging="142"/>
        <w:rPr>
          <w:rFonts w:ascii="Times New Roman" w:hAnsi="Times New Roman" w:cs="Times New Roman"/>
        </w:rPr>
      </w:pPr>
      <w:r w:rsidRPr="002878CF">
        <w:rPr>
          <w:rFonts w:ascii="Times New Roman" w:hAnsi="Times New Roman" w:cs="Times New Roman"/>
        </w:rPr>
        <w:t xml:space="preserve">            Pro instalaci</w:t>
      </w:r>
      <w:r w:rsidR="005B3163" w:rsidRPr="002878CF">
        <w:rPr>
          <w:rFonts w:ascii="Times New Roman" w:hAnsi="Times New Roman" w:cs="Times New Roman"/>
        </w:rPr>
        <w:t xml:space="preserve"> </w:t>
      </w:r>
      <w:r w:rsidRPr="002878CF">
        <w:rPr>
          <w:rFonts w:ascii="Times New Roman" w:hAnsi="Times New Roman" w:cs="Times New Roman"/>
        </w:rPr>
        <w:t>jsou</w:t>
      </w:r>
      <w:r w:rsidR="005B3163" w:rsidRPr="002878CF">
        <w:rPr>
          <w:rFonts w:ascii="Times New Roman" w:hAnsi="Times New Roman" w:cs="Times New Roman"/>
        </w:rPr>
        <w:t xml:space="preserve"> </w:t>
      </w:r>
      <w:r w:rsidRPr="002878CF">
        <w:rPr>
          <w:rFonts w:ascii="Times New Roman" w:hAnsi="Times New Roman" w:cs="Times New Roman"/>
        </w:rPr>
        <w:t>navrženy</w:t>
      </w:r>
      <w:r w:rsidR="00B92331">
        <w:rPr>
          <w:rFonts w:ascii="Times New Roman" w:hAnsi="Times New Roman" w:cs="Times New Roman"/>
        </w:rPr>
        <w:t xml:space="preserve"> silové kabely CYKY, které se</w:t>
      </w:r>
      <w:r w:rsidR="00E57930">
        <w:rPr>
          <w:rFonts w:ascii="Times New Roman" w:hAnsi="Times New Roman" w:cs="Times New Roman"/>
        </w:rPr>
        <w:t xml:space="preserve"> uloží</w:t>
      </w:r>
      <w:r w:rsidR="00883344">
        <w:rPr>
          <w:rFonts w:ascii="Times New Roman" w:hAnsi="Times New Roman" w:cs="Times New Roman"/>
        </w:rPr>
        <w:t xml:space="preserve"> </w:t>
      </w:r>
      <w:r w:rsidR="00E57930">
        <w:rPr>
          <w:rFonts w:ascii="Times New Roman" w:hAnsi="Times New Roman" w:cs="Times New Roman"/>
        </w:rPr>
        <w:t>v</w:t>
      </w:r>
      <w:r w:rsidR="00C10DB5">
        <w:rPr>
          <w:rFonts w:ascii="Times New Roman" w:hAnsi="Times New Roman" w:cs="Times New Roman"/>
        </w:rPr>
        <w:t xml:space="preserve"> kabelových žlabech a v</w:t>
      </w:r>
      <w:r w:rsidR="00E57930">
        <w:rPr>
          <w:rFonts w:ascii="Times New Roman" w:hAnsi="Times New Roman" w:cs="Times New Roman"/>
        </w:rPr>
        <w:t xml:space="preserve"> trubkách </w:t>
      </w:r>
      <w:r w:rsidR="00883344">
        <w:rPr>
          <w:rFonts w:ascii="Times New Roman" w:hAnsi="Times New Roman" w:cs="Times New Roman"/>
        </w:rPr>
        <w:t xml:space="preserve">na </w:t>
      </w:r>
      <w:r w:rsidR="00AC6EB5">
        <w:rPr>
          <w:rFonts w:ascii="Times New Roman" w:hAnsi="Times New Roman" w:cs="Times New Roman"/>
        </w:rPr>
        <w:t>povrchu</w:t>
      </w:r>
      <w:r w:rsidR="000B0D0D">
        <w:rPr>
          <w:rFonts w:ascii="Times New Roman" w:hAnsi="Times New Roman" w:cs="Times New Roman"/>
        </w:rPr>
        <w:t>, zavěsí se na nosná lana</w:t>
      </w:r>
      <w:r w:rsidR="007D12F4">
        <w:rPr>
          <w:rFonts w:ascii="Times New Roman" w:hAnsi="Times New Roman" w:cs="Times New Roman"/>
        </w:rPr>
        <w:t>.</w:t>
      </w:r>
    </w:p>
    <w:p w14:paraId="3FE801C2" w14:textId="4557960A" w:rsidR="00EA5763" w:rsidRDefault="003106A5" w:rsidP="00E57930">
      <w:pPr>
        <w:ind w:left="567" w:hanging="567"/>
        <w:jc w:val="both"/>
      </w:pPr>
      <w:r>
        <w:t xml:space="preserve">           </w:t>
      </w:r>
      <w:r w:rsidR="00A81F25">
        <w:t xml:space="preserve"> </w:t>
      </w:r>
      <w:r w:rsidR="00914CF2">
        <w:t xml:space="preserve">     </w:t>
      </w:r>
      <w:r w:rsidR="00883344">
        <w:t xml:space="preserve">    </w:t>
      </w:r>
      <w:r w:rsidR="00914CF2">
        <w:t xml:space="preserve"> </w:t>
      </w:r>
      <w:r w:rsidR="00A81F25">
        <w:t xml:space="preserve">Počet a umístění </w:t>
      </w:r>
      <w:r w:rsidR="0095141E">
        <w:t>zásuvek</w:t>
      </w:r>
      <w:r w:rsidR="006E7A28">
        <w:t xml:space="preserve"> </w:t>
      </w:r>
      <w:r w:rsidR="0095141E">
        <w:t>se upřesní při realizaci</w:t>
      </w:r>
      <w:r w:rsidR="00883344">
        <w:t xml:space="preserve"> investorem</w:t>
      </w:r>
      <w:r w:rsidR="00AE1B8D">
        <w:t>.</w:t>
      </w:r>
      <w:r w:rsidR="00A81F25">
        <w:t xml:space="preserve"> </w:t>
      </w:r>
      <w:r w:rsidR="00AC6EB5">
        <w:t xml:space="preserve">Vypínače budou instalovány </w:t>
      </w:r>
      <w:r w:rsidR="000B0D0D">
        <w:t>zevně objektu ve štíto</w:t>
      </w:r>
      <w:r w:rsidR="006E7A28">
        <w:t>v</w:t>
      </w:r>
      <w:r w:rsidR="000B0D0D">
        <w:t>ých zdech</w:t>
      </w:r>
      <w:r w:rsidR="00AC6EB5">
        <w:t xml:space="preserve">.  </w:t>
      </w:r>
      <w:r w:rsidR="007262B5">
        <w:t>LED</w:t>
      </w:r>
      <w:r w:rsidR="00B52A7B">
        <w:t xml:space="preserve"> s</w:t>
      </w:r>
      <w:r w:rsidR="00A81AE5">
        <w:t xml:space="preserve">vítidla se </w:t>
      </w:r>
      <w:r w:rsidR="006E7A28">
        <w:t>zavěsí</w:t>
      </w:r>
      <w:r w:rsidR="00A81AE5">
        <w:t xml:space="preserve"> na </w:t>
      </w:r>
      <w:r w:rsidR="006E7A28">
        <w:t>nosná lana pod</w:t>
      </w:r>
      <w:r w:rsidR="00E57930">
        <w:t xml:space="preserve"> </w:t>
      </w:r>
      <w:r w:rsidR="006E7A28">
        <w:t xml:space="preserve">strop </w:t>
      </w:r>
      <w:r w:rsidR="00C109DD">
        <w:t>dojírny</w:t>
      </w:r>
      <w:r w:rsidR="00A81AE5">
        <w:t xml:space="preserve">. Ovládání osvětlení </w:t>
      </w:r>
      <w:r w:rsidR="005E7E84">
        <w:t>bude provedeno</w:t>
      </w:r>
      <w:r w:rsidR="00A81AE5">
        <w:t xml:space="preserve"> po skupinách </w:t>
      </w:r>
      <w:r w:rsidR="00B52A7B">
        <w:t>dle</w:t>
      </w:r>
      <w:r w:rsidR="00A81AE5">
        <w:t xml:space="preserve"> potřeb</w:t>
      </w:r>
      <w:r w:rsidR="00B52A7B">
        <w:t xml:space="preserve">y obsluhujícího </w:t>
      </w:r>
      <w:r w:rsidR="00A81AE5">
        <w:t>personálu</w:t>
      </w:r>
      <w:r w:rsidR="0095141E">
        <w:t>.</w:t>
      </w:r>
      <w:r w:rsidR="00914CF2">
        <w:t xml:space="preserve">     </w:t>
      </w:r>
    </w:p>
    <w:p w14:paraId="42983CBA" w14:textId="378DA2FB" w:rsidR="0012596D" w:rsidRDefault="00B52A7B" w:rsidP="00B52A7B">
      <w:pPr>
        <w:ind w:left="567" w:hanging="567"/>
        <w:jc w:val="both"/>
      </w:pPr>
      <w:r>
        <w:t xml:space="preserve">                    </w:t>
      </w:r>
      <w:r w:rsidR="00AE1B8D">
        <w:t xml:space="preserve">   </w:t>
      </w:r>
      <w:r w:rsidR="00914CF2">
        <w:t xml:space="preserve"> </w:t>
      </w:r>
      <w:r w:rsidR="0012596D" w:rsidRPr="00941B4D">
        <w:t xml:space="preserve"> </w:t>
      </w:r>
      <w:r w:rsidR="0012596D">
        <w:t>U veškerých zásuvkových obvodů</w:t>
      </w:r>
      <w:r>
        <w:t xml:space="preserve"> do 16</w:t>
      </w:r>
      <w:r w:rsidR="00A0748F">
        <w:t xml:space="preserve"> </w:t>
      </w:r>
      <w:r>
        <w:t>A včetně</w:t>
      </w:r>
      <w:r w:rsidR="0012596D">
        <w:t xml:space="preserve"> je dle čl. </w:t>
      </w:r>
      <w:r w:rsidR="00AC6EB5">
        <w:t>411.3.3 3 ČSN</w:t>
      </w:r>
      <w:r w:rsidR="0012596D">
        <w:t xml:space="preserve"> 33 2000-4-41 </w:t>
      </w:r>
      <w:r w:rsidR="00AC6EB5">
        <w:t>ed.</w:t>
      </w:r>
      <w:r w:rsidR="007262B5">
        <w:t>3</w:t>
      </w:r>
      <w:r w:rsidR="00AC6EB5">
        <w:t xml:space="preserve"> a čl.</w:t>
      </w:r>
      <w:r>
        <w:t xml:space="preserve"> 705.411.1 ČSN 33 2000-7-705 ed.2 </w:t>
      </w:r>
      <w:r w:rsidR="0012596D">
        <w:t xml:space="preserve">navržena doplňková ochrana proudovými </w:t>
      </w:r>
      <w:r w:rsidR="00AC6EB5">
        <w:t>chrániči s vypínacím</w:t>
      </w:r>
      <w:r w:rsidR="0012596D">
        <w:t xml:space="preserve"> reziduálním proudem </w:t>
      </w:r>
      <w:proofErr w:type="spellStart"/>
      <w:r w:rsidR="0012596D">
        <w:t>I</w:t>
      </w:r>
      <w:r w:rsidR="0012596D" w:rsidRPr="00A529BB">
        <w:rPr>
          <w:vertAlign w:val="subscript"/>
        </w:rPr>
        <w:t>Δn</w:t>
      </w:r>
      <w:proofErr w:type="spellEnd"/>
      <w:r w:rsidR="0012596D">
        <w:rPr>
          <w:vertAlign w:val="subscript"/>
        </w:rPr>
        <w:t xml:space="preserve"> </w:t>
      </w:r>
      <w:r w:rsidR="0012596D" w:rsidRPr="005F58A7">
        <w:t>≤</w:t>
      </w:r>
      <w:r w:rsidR="0012596D">
        <w:t>30 mA.</w:t>
      </w:r>
      <w:r w:rsidR="008A1487">
        <w:t xml:space="preserve">  </w:t>
      </w:r>
      <w:r>
        <w:t xml:space="preserve">Zásuvky se jmenovitým proudem </w:t>
      </w:r>
      <w:proofErr w:type="gramStart"/>
      <w:r w:rsidR="007262B5">
        <w:t>63</w:t>
      </w:r>
      <w:r>
        <w:t>A</w:t>
      </w:r>
      <w:proofErr w:type="gramEnd"/>
      <w:r>
        <w:t xml:space="preserve"> budou vybaveny proudovým chráničem se jmenovitým residuálním proudem 100 mA. Všechny ostatní obvody budou vybaveny chráničem se jmenovitým residuálním proudem 300 mA </w:t>
      </w:r>
      <w:r w:rsidR="000571ED">
        <w:t>(hlavní chránič)</w:t>
      </w:r>
      <w:r>
        <w:t>.</w:t>
      </w:r>
    </w:p>
    <w:p w14:paraId="655E8FD3" w14:textId="77777777" w:rsidR="00A81F25" w:rsidRDefault="00A81F25" w:rsidP="005B3163">
      <w:pPr>
        <w:ind w:left="567"/>
        <w:jc w:val="both"/>
      </w:pPr>
      <w:r>
        <w:t xml:space="preserve"> </w:t>
      </w:r>
      <w:r w:rsidR="00F607E8">
        <w:t xml:space="preserve">         </w:t>
      </w:r>
      <w:r>
        <w:t>Při kladení silových vedení je třeba postupovat podle jednotlivých ustanovení ČSN 33 2000-5-52</w:t>
      </w:r>
      <w:r w:rsidR="007262B5">
        <w:t xml:space="preserve"> ed.2.</w:t>
      </w:r>
      <w:r>
        <w:t>, pro používání NN kabelů a vodičů je třeba dbát požadavků stanovených ČSN 34 7402</w:t>
      </w:r>
      <w:r w:rsidR="007262B5">
        <w:t xml:space="preserve"> Z2</w:t>
      </w:r>
      <w:r w:rsidR="00C05CEC">
        <w:t>.</w:t>
      </w:r>
    </w:p>
    <w:p w14:paraId="77C06CD6" w14:textId="789A4269" w:rsidR="00A81F25" w:rsidRDefault="00A81F25">
      <w:pPr>
        <w:jc w:val="both"/>
      </w:pPr>
    </w:p>
    <w:p w14:paraId="50F2A842" w14:textId="77777777" w:rsidR="00FC53DC" w:rsidRDefault="00FC53DC">
      <w:pPr>
        <w:jc w:val="both"/>
      </w:pPr>
    </w:p>
    <w:p w14:paraId="2C1C501E" w14:textId="77777777" w:rsidR="00A81F25" w:rsidRDefault="00A81F25">
      <w:pPr>
        <w:jc w:val="both"/>
      </w:pPr>
      <w:r>
        <w:t>2.</w:t>
      </w:r>
      <w:r w:rsidR="006E7A28">
        <w:t>5</w:t>
      </w:r>
      <w:r>
        <w:t xml:space="preserve">.   </w:t>
      </w:r>
      <w:r w:rsidR="00C159B7">
        <w:t xml:space="preserve">  </w:t>
      </w:r>
      <w:r>
        <w:rPr>
          <w:u w:val="single"/>
        </w:rPr>
        <w:t>Ochrana objektu proti požáru</w:t>
      </w:r>
    </w:p>
    <w:p w14:paraId="553A6AD6" w14:textId="3F5E94F0" w:rsidR="00753F26" w:rsidRDefault="00753F26" w:rsidP="003E136E">
      <w:pPr>
        <w:numPr>
          <w:ilvl w:val="12"/>
          <w:numId w:val="0"/>
        </w:numPr>
        <w:ind w:left="567" w:hanging="573"/>
        <w:jc w:val="both"/>
      </w:pPr>
      <w:r w:rsidRPr="00941B4D">
        <w:t xml:space="preserve">              </w:t>
      </w:r>
      <w:r w:rsidR="00197BD8">
        <w:t xml:space="preserve"> </w:t>
      </w:r>
      <w:r w:rsidR="003E136E">
        <w:t xml:space="preserve">  </w:t>
      </w:r>
      <w:r w:rsidR="00197BD8">
        <w:t xml:space="preserve"> V</w:t>
      </w:r>
      <w:r w:rsidR="000571ED">
        <w:t> objektu</w:t>
      </w:r>
      <w:r w:rsidR="00197BD8">
        <w:t xml:space="preserve"> budou </w:t>
      </w:r>
      <w:r w:rsidR="00AC6EB5">
        <w:t>p</w:t>
      </w:r>
      <w:r w:rsidR="00AC6EB5" w:rsidRPr="00941B4D">
        <w:t>řístroje a zařízení uloženy</w:t>
      </w:r>
      <w:r w:rsidR="00197BD8" w:rsidRPr="00941B4D">
        <w:t xml:space="preserve"> na hořlavých podkladech třídy </w:t>
      </w:r>
      <w:r w:rsidR="00AC6EB5" w:rsidRPr="00941B4D">
        <w:t>reakce na</w:t>
      </w:r>
      <w:r w:rsidR="00197BD8" w:rsidRPr="00941B4D">
        <w:t xml:space="preserve"> </w:t>
      </w:r>
      <w:r w:rsidR="00AC6EB5" w:rsidRPr="00941B4D">
        <w:t>oheň „A“.</w:t>
      </w:r>
    </w:p>
    <w:p w14:paraId="78D0AF3A" w14:textId="20FB7C80" w:rsidR="00132B0E" w:rsidRPr="00941B4D" w:rsidRDefault="003D6C58" w:rsidP="00A0748F">
      <w:pPr>
        <w:numPr>
          <w:ilvl w:val="12"/>
          <w:numId w:val="0"/>
        </w:numPr>
        <w:ind w:left="567" w:hanging="573"/>
        <w:jc w:val="both"/>
      </w:pPr>
      <w:r>
        <w:tab/>
      </w:r>
      <w:r>
        <w:tab/>
        <w:t xml:space="preserve">     </w:t>
      </w:r>
      <w:r w:rsidR="00A0748F">
        <w:t xml:space="preserve">Rozváděč je umístěn na boční zdi dojírny. Na dveřích rozváděče bude umístěno tlačítko </w:t>
      </w:r>
      <w:proofErr w:type="spellStart"/>
      <w:r w:rsidR="00A0748F">
        <w:t>Central</w:t>
      </w:r>
      <w:proofErr w:type="spellEnd"/>
      <w:r w:rsidR="00A0748F">
        <w:t xml:space="preserve"> stop. </w:t>
      </w:r>
    </w:p>
    <w:p w14:paraId="3D2168B6" w14:textId="082DDE65" w:rsidR="004E2315" w:rsidRDefault="004E2315">
      <w:pPr>
        <w:jc w:val="both"/>
      </w:pPr>
    </w:p>
    <w:p w14:paraId="62B98A2D" w14:textId="77777777" w:rsidR="00FC53DC" w:rsidRDefault="00FC53DC">
      <w:pPr>
        <w:jc w:val="both"/>
      </w:pPr>
    </w:p>
    <w:p w14:paraId="45BAE735" w14:textId="77777777" w:rsidR="00B92331" w:rsidRDefault="00B92331">
      <w:pPr>
        <w:jc w:val="both"/>
      </w:pPr>
      <w:r>
        <w:t>2.</w:t>
      </w:r>
      <w:r w:rsidR="006E7A28">
        <w:t>6</w:t>
      </w:r>
      <w:r>
        <w:t xml:space="preserve">.  </w:t>
      </w:r>
      <w:r w:rsidR="0059466E">
        <w:t xml:space="preserve"> </w:t>
      </w:r>
      <w:r>
        <w:t xml:space="preserve"> </w:t>
      </w:r>
      <w:r w:rsidRPr="00B92331">
        <w:rPr>
          <w:u w:val="single"/>
        </w:rPr>
        <w:t>Ochrana před bleskem</w:t>
      </w:r>
    </w:p>
    <w:p w14:paraId="2E44B4F8" w14:textId="289540C7" w:rsidR="00DD7F3E" w:rsidRDefault="00B92331" w:rsidP="000571ED">
      <w:pPr>
        <w:ind w:left="567" w:hanging="567"/>
        <w:jc w:val="both"/>
      </w:pPr>
      <w:r>
        <w:t xml:space="preserve">           </w:t>
      </w:r>
      <w:r w:rsidR="008049D8">
        <w:t xml:space="preserve">        </w:t>
      </w:r>
      <w:r>
        <w:t xml:space="preserve">Ochrana před bleskem </w:t>
      </w:r>
      <w:r w:rsidR="00A73B23">
        <w:t>je stávající.</w:t>
      </w:r>
    </w:p>
    <w:p w14:paraId="1CDF6A55" w14:textId="02F6D71D" w:rsidR="00B92331" w:rsidRDefault="00B92331">
      <w:pPr>
        <w:jc w:val="both"/>
      </w:pPr>
    </w:p>
    <w:p w14:paraId="52A72330" w14:textId="77777777" w:rsidR="00FC53DC" w:rsidRDefault="00FC53DC">
      <w:pPr>
        <w:jc w:val="both"/>
      </w:pPr>
    </w:p>
    <w:p w14:paraId="41FF095C" w14:textId="77777777" w:rsidR="00A81F25" w:rsidRDefault="00A81F25" w:rsidP="008021BF">
      <w:pPr>
        <w:tabs>
          <w:tab w:val="left" w:pos="1276"/>
        </w:tabs>
        <w:jc w:val="both"/>
      </w:pPr>
      <w:r>
        <w:t>2.</w:t>
      </w:r>
      <w:r w:rsidR="006E7A28">
        <w:t>7</w:t>
      </w:r>
      <w:r>
        <w:t xml:space="preserve">.   </w:t>
      </w:r>
      <w:r>
        <w:rPr>
          <w:u w:val="single"/>
        </w:rPr>
        <w:t>Nakládání s odpady</w:t>
      </w:r>
    </w:p>
    <w:p w14:paraId="7016D706" w14:textId="77777777" w:rsidR="00A81F25" w:rsidRDefault="00A81F25">
      <w:pPr>
        <w:ind w:left="567"/>
        <w:jc w:val="both"/>
      </w:pPr>
      <w:r>
        <w:t xml:space="preserve">     </w:t>
      </w:r>
      <w:r w:rsidR="00C159B7">
        <w:t xml:space="preserve">   </w:t>
      </w:r>
      <w:r>
        <w:t xml:space="preserve"> Zhotovitel stavebního </w:t>
      </w:r>
      <w:r w:rsidR="00AC6EB5">
        <w:t>díla (montážních</w:t>
      </w:r>
      <w:r>
        <w:t xml:space="preserve"> prací) musí řešit likvidaci odpadů ve smyslu ustanovení zákona 185/2001 Sb., zákon o odpadech. Odpadový materiál z montáží bude likvidován podle ”Programu odpadového </w:t>
      </w:r>
      <w:r w:rsidR="00AC6EB5">
        <w:t>hospodářství“ zhotovitele</w:t>
      </w:r>
      <w:r>
        <w:t>.</w:t>
      </w:r>
    </w:p>
    <w:p w14:paraId="374401C2" w14:textId="77777777" w:rsidR="00A81F25" w:rsidRDefault="00A81F25">
      <w:pPr>
        <w:ind w:left="567"/>
        <w:jc w:val="both"/>
      </w:pPr>
      <w:r>
        <w:t xml:space="preserve">      Likvidaci odpadů vznikajících při provozu zařízení (vyhořelé světelné zdroje apod.) je nutno zadat odborné firmě s oprávněním pro likvidaci těchto odpadů.</w:t>
      </w:r>
    </w:p>
    <w:p w14:paraId="47043DA0" w14:textId="77777777" w:rsidR="00A81F25" w:rsidRDefault="00A81F25">
      <w:pPr>
        <w:jc w:val="both"/>
      </w:pPr>
    </w:p>
    <w:p w14:paraId="08BD0E47" w14:textId="77777777" w:rsidR="00756FAC" w:rsidRDefault="00756FAC">
      <w:pPr>
        <w:jc w:val="both"/>
      </w:pPr>
    </w:p>
    <w:p w14:paraId="57D96387" w14:textId="77777777" w:rsidR="00A81F25" w:rsidRDefault="00A81F25">
      <w:pPr>
        <w:numPr>
          <w:ilvl w:val="0"/>
          <w:numId w:val="8"/>
        </w:num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  <w:u w:val="single"/>
        </w:rPr>
        <w:t xml:space="preserve"> Závěr, bezpečnost práce a ochrana zdraví</w:t>
      </w:r>
      <w:r>
        <w:rPr>
          <w:sz w:val="24"/>
          <w:szCs w:val="24"/>
        </w:rPr>
        <w:t xml:space="preserve"> </w:t>
      </w:r>
    </w:p>
    <w:p w14:paraId="49CC128D" w14:textId="77777777" w:rsidR="00A81F25" w:rsidRDefault="00A81F25">
      <w:pPr>
        <w:jc w:val="both"/>
      </w:pPr>
    </w:p>
    <w:p w14:paraId="34F08344" w14:textId="77777777" w:rsidR="00C90997" w:rsidRDefault="00C90997" w:rsidP="00C90997">
      <w:pPr>
        <w:ind w:left="426"/>
        <w:jc w:val="both"/>
      </w:pPr>
      <w:r>
        <w:t xml:space="preserve">       Bezpečnost práce a ochrana zdraví při práci bude zajištěna dodavatelem (zhotovitelem) montážních prací v rámci novelizovaného zákoníku práce č. 262/2006 Sb. </w:t>
      </w:r>
    </w:p>
    <w:p w14:paraId="09E88B97" w14:textId="660B7388" w:rsidR="00C90997" w:rsidRDefault="00C90997" w:rsidP="00C90997">
      <w:pPr>
        <w:ind w:left="426" w:hanging="426"/>
        <w:jc w:val="both"/>
      </w:pPr>
      <w:r>
        <w:t xml:space="preserve">                 Při vlastních montážních pracích je dodavatel (zhotovitel) povinen dbát jednotlivých ustanovení vyhlášky č. 48/1982 Sb. ČÚBP o základních požadavcích k zajištění bezpečnosti práce a technických zařízení; zákonu č. 309/2006 Sb. - Další požadavky bezpečnosti a ochrany zdraví při práci v pracovněprávních v</w:t>
      </w:r>
      <w:r w:rsidR="007262B5">
        <w:t>z</w:t>
      </w:r>
      <w:r>
        <w:t>tazích; Nařízení vlády 362/2005 Sb. o bližších požadavcích na bezpečnost práce a ochranu zdraví při práci na pracovištích s nebezpečím pádu z výšky nebo do hloubky; Nařízení vlády 101/2005 Sb. O podrobnějších požadavcích na pracoviště a pracovní prostředí; Nařízení vlády 378/2001 Sb., kterým se stanoví bližší požadavky na bezpečný provoz při používání strojů, technických zařízení, přístrojů a nářadí, jakož i dalších bezpečnostních předpisů</w:t>
      </w:r>
      <w:r w:rsidR="007262B5">
        <w:t xml:space="preserve"> </w:t>
      </w:r>
      <w:r w:rsidR="00BC79D4">
        <w:t>–</w:t>
      </w:r>
      <w:r>
        <w:t xml:space="preserve"> ČSN</w:t>
      </w:r>
      <w:r w:rsidR="00BC79D4">
        <w:t xml:space="preserve"> </w:t>
      </w:r>
      <w:r>
        <w:t>EN 50110-1 ed.2:2005 (ČSN 34 3100), a souvisících.</w:t>
      </w:r>
    </w:p>
    <w:p w14:paraId="2C490CBE" w14:textId="3AA1A5B1" w:rsidR="00546CDB" w:rsidRPr="009C2B50" w:rsidRDefault="00546CDB" w:rsidP="00546CDB">
      <w:pPr>
        <w:spacing w:line="288" w:lineRule="auto"/>
        <w:ind w:left="426" w:hanging="426"/>
        <w:jc w:val="both"/>
      </w:pPr>
      <w:r>
        <w:rPr>
          <w:rFonts w:ascii="Arial" w:hAnsi="Arial" w:cs="Arial"/>
          <w:sz w:val="24"/>
          <w:szCs w:val="24"/>
        </w:rPr>
        <w:t xml:space="preserve">   </w:t>
      </w:r>
      <w:r w:rsidRPr="008B2D84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</w:t>
      </w:r>
      <w:r w:rsidRPr="009C2B50">
        <w:t>Montáže smějí provádět pracovníci s odbornou kvalifikací podle vyhlášky č. 50/78 Sb. ČÚBP §5a6 a pracovníci s odbornou kvalifikací podle nařízení vlády č. 194/2022 sb.).</w:t>
      </w:r>
    </w:p>
    <w:p w14:paraId="552D29D6" w14:textId="40AADCA5" w:rsidR="00FC53DC" w:rsidRDefault="00FC53DC">
      <w:pPr>
        <w:jc w:val="both"/>
        <w:rPr>
          <w:b/>
          <w:bCs/>
        </w:rPr>
      </w:pPr>
    </w:p>
    <w:p w14:paraId="75DF80FA" w14:textId="1A63EB43" w:rsidR="00FC53DC" w:rsidRDefault="00FC53DC">
      <w:pPr>
        <w:jc w:val="both"/>
        <w:rPr>
          <w:b/>
          <w:bCs/>
        </w:rPr>
      </w:pPr>
    </w:p>
    <w:p w14:paraId="29262FE8" w14:textId="77777777" w:rsidR="00A81F25" w:rsidRDefault="00612420">
      <w:pPr>
        <w:jc w:val="both"/>
      </w:pPr>
      <w:r>
        <w:rPr>
          <w:b/>
          <w:bCs/>
        </w:rPr>
        <w:t xml:space="preserve">  </w:t>
      </w:r>
      <w:r w:rsidR="00756FAC">
        <w:rPr>
          <w:b/>
          <w:bCs/>
        </w:rPr>
        <w:t xml:space="preserve">   </w:t>
      </w:r>
      <w:r w:rsidR="00A81F25">
        <w:rPr>
          <w:b/>
          <w:bCs/>
          <w:u w:val="single"/>
        </w:rPr>
        <w:t>Elektrické zařízení mohou obsluhovat:</w:t>
      </w:r>
      <w:r w:rsidR="00A81F25">
        <w:t xml:space="preserve"> </w:t>
      </w:r>
    </w:p>
    <w:p w14:paraId="39089F10" w14:textId="77777777" w:rsidR="00862650" w:rsidRDefault="006E7A28" w:rsidP="006E7A28">
      <w:pPr>
        <w:jc w:val="both"/>
      </w:pPr>
      <w:r>
        <w:t xml:space="preserve">     </w:t>
      </w:r>
      <w:r w:rsidR="00862650">
        <w:t xml:space="preserve"> </w:t>
      </w:r>
    </w:p>
    <w:p w14:paraId="1ACB031B" w14:textId="745A54F5" w:rsidR="00862650" w:rsidRPr="007B34D8" w:rsidRDefault="00862650" w:rsidP="00862650">
      <w:pPr>
        <w:pStyle w:val="Zkladntextodsazen2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Pr="007B34D8">
        <w:rPr>
          <w:rFonts w:ascii="Times New Roman" w:hAnsi="Times New Roman" w:cs="Times New Roman"/>
        </w:rPr>
        <w:t xml:space="preserve"> </w:t>
      </w:r>
      <w:r w:rsidR="006E7A28">
        <w:rPr>
          <w:rFonts w:ascii="Times New Roman" w:hAnsi="Times New Roman" w:cs="Times New Roman"/>
        </w:rPr>
        <w:t xml:space="preserve"> </w:t>
      </w:r>
      <w:r w:rsidRPr="007B34D8">
        <w:rPr>
          <w:rFonts w:ascii="Times New Roman" w:hAnsi="Times New Roman" w:cs="Times New Roman"/>
        </w:rPr>
        <w:t xml:space="preserve">- </w:t>
      </w:r>
      <w:r w:rsidRPr="007B34D8">
        <w:rPr>
          <w:rFonts w:ascii="Times New Roman" w:hAnsi="Times New Roman" w:cs="Times New Roman"/>
          <w:b/>
          <w:bCs/>
          <w:i/>
          <w:iCs/>
        </w:rPr>
        <w:t xml:space="preserve">osoby seznámené </w:t>
      </w:r>
      <w:r w:rsidR="00E15A5D">
        <w:rPr>
          <w:rFonts w:ascii="Times New Roman" w:hAnsi="Times New Roman" w:cs="Times New Roman"/>
          <w:b/>
          <w:bCs/>
          <w:i/>
          <w:iCs/>
        </w:rPr>
        <w:t>–</w:t>
      </w:r>
      <w:r w:rsidRPr="007B34D8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7B34D8">
        <w:rPr>
          <w:rFonts w:ascii="Times New Roman" w:hAnsi="Times New Roman" w:cs="Times New Roman"/>
        </w:rPr>
        <w:t>v</w:t>
      </w:r>
      <w:r w:rsidR="00E15A5D">
        <w:rPr>
          <w:rFonts w:ascii="Times New Roman" w:hAnsi="Times New Roman" w:cs="Times New Roman"/>
        </w:rPr>
        <w:t xml:space="preserve"> </w:t>
      </w:r>
      <w:r w:rsidRPr="007B34D8">
        <w:rPr>
          <w:rFonts w:ascii="Times New Roman" w:hAnsi="Times New Roman" w:cs="Times New Roman"/>
        </w:rPr>
        <w:t>rozsahu ustanovení čl. 5.2.1 ČSN EN 50110-1</w:t>
      </w:r>
      <w:r w:rsidR="00746237">
        <w:rPr>
          <w:rFonts w:ascii="Times New Roman" w:hAnsi="Times New Roman" w:cs="Times New Roman"/>
        </w:rPr>
        <w:t xml:space="preserve"> ed.2</w:t>
      </w:r>
      <w:r w:rsidRPr="007B34D8">
        <w:rPr>
          <w:rFonts w:ascii="Times New Roman" w:hAnsi="Times New Roman" w:cs="Times New Roman"/>
        </w:rPr>
        <w:t xml:space="preserve"> (ČSN 34 3100:2005</w:t>
      </w:r>
      <w:r>
        <w:rPr>
          <w:rFonts w:ascii="Times New Roman" w:hAnsi="Times New Roman" w:cs="Times New Roman"/>
        </w:rPr>
        <w:t>);</w:t>
      </w:r>
    </w:p>
    <w:p w14:paraId="7942D190" w14:textId="762FD938" w:rsidR="00862650" w:rsidRPr="007B34D8" w:rsidRDefault="00862650" w:rsidP="00862650">
      <w:pPr>
        <w:ind w:left="426" w:hanging="426"/>
        <w:jc w:val="both"/>
      </w:pPr>
      <w:r w:rsidRPr="007B34D8">
        <w:rPr>
          <w:b/>
          <w:bCs/>
          <w:i/>
          <w:iCs/>
        </w:rPr>
        <w:t xml:space="preserve">      - osoby poučené </w:t>
      </w:r>
      <w:r w:rsidR="00E15A5D">
        <w:rPr>
          <w:b/>
          <w:bCs/>
          <w:i/>
          <w:iCs/>
        </w:rPr>
        <w:t>–</w:t>
      </w:r>
      <w:r w:rsidRPr="007B34D8">
        <w:rPr>
          <w:b/>
          <w:bCs/>
          <w:i/>
          <w:iCs/>
        </w:rPr>
        <w:t xml:space="preserve"> </w:t>
      </w:r>
      <w:r w:rsidRPr="007B34D8">
        <w:t>v</w:t>
      </w:r>
      <w:r w:rsidR="00E15A5D">
        <w:t xml:space="preserve"> </w:t>
      </w:r>
      <w:r w:rsidRPr="007B34D8">
        <w:t>rozsahu ustanovení čl. 5.3.1.1, 5.3.2.1. citované normy.</w:t>
      </w:r>
    </w:p>
    <w:p w14:paraId="136E6858" w14:textId="77777777" w:rsidR="00A81F25" w:rsidRDefault="00A81F25">
      <w:pPr>
        <w:jc w:val="both"/>
      </w:pPr>
    </w:p>
    <w:p w14:paraId="6BBA8027" w14:textId="77777777" w:rsidR="003D6C58" w:rsidRDefault="00A81F25">
      <w:pPr>
        <w:pStyle w:val="Nadpis4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  <w:u w:val="none"/>
        </w:rPr>
        <w:t xml:space="preserve">      </w:t>
      </w:r>
    </w:p>
    <w:p w14:paraId="071A6203" w14:textId="77777777" w:rsidR="00A0748F" w:rsidRDefault="00A0748F" w:rsidP="00A0748F"/>
    <w:p w14:paraId="0C76652F" w14:textId="77777777" w:rsidR="00A0748F" w:rsidRDefault="00A0748F" w:rsidP="00A0748F"/>
    <w:p w14:paraId="69CF1F80" w14:textId="77777777" w:rsidR="00A0748F" w:rsidRDefault="00A0748F" w:rsidP="00A0748F"/>
    <w:p w14:paraId="56EA8935" w14:textId="77777777" w:rsidR="00A0748F" w:rsidRDefault="00A0748F" w:rsidP="00A0748F"/>
    <w:p w14:paraId="22F10711" w14:textId="77777777" w:rsidR="00A0748F" w:rsidRPr="00A0748F" w:rsidRDefault="00A0748F" w:rsidP="00A0748F"/>
    <w:p w14:paraId="0DA5A228" w14:textId="66405D67" w:rsidR="00A81F25" w:rsidRDefault="00A81F25">
      <w:pPr>
        <w:pStyle w:val="Nadpis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none"/>
        </w:rPr>
        <w:lastRenderedPageBreak/>
        <w:t xml:space="preserve">  </w:t>
      </w:r>
      <w:r>
        <w:rPr>
          <w:rFonts w:ascii="Times New Roman" w:hAnsi="Times New Roman" w:cs="Times New Roman"/>
        </w:rPr>
        <w:t>Bezpečnostní značky a nápisy dle ČSN ISO 3864 (01 8010)</w:t>
      </w:r>
    </w:p>
    <w:p w14:paraId="264A9620" w14:textId="77777777" w:rsidR="008021BF" w:rsidRDefault="00A81F25" w:rsidP="000571ED">
      <w:pPr>
        <w:ind w:left="426" w:hanging="426"/>
        <w:jc w:val="both"/>
      </w:pPr>
      <w:r>
        <w:t xml:space="preserve">              Bezpečnostní značka </w:t>
      </w:r>
      <w:r w:rsidR="00AC6EB5">
        <w:t>NB. 3.01</w:t>
      </w:r>
      <w:r>
        <w:t xml:space="preserve"> s nápisem 01 </w:t>
      </w:r>
      <w:r w:rsidR="00AC6EB5">
        <w:t>„</w:t>
      </w:r>
      <w:r>
        <w:t>POZOR – ELEKTRICKÉ ZAŘÍZENÍ</w:t>
      </w:r>
      <w:r w:rsidR="00AC6EB5">
        <w:t>“</w:t>
      </w:r>
      <w:r>
        <w:t xml:space="preserve"> bude </w:t>
      </w:r>
      <w:r w:rsidR="00AC6EB5">
        <w:t>umístěna na</w:t>
      </w:r>
      <w:r>
        <w:t xml:space="preserve"> rozvodných zařízeních. </w:t>
      </w:r>
    </w:p>
    <w:p w14:paraId="166E08F1" w14:textId="77777777" w:rsidR="00E81774" w:rsidRDefault="00E9039A" w:rsidP="00E81774">
      <w:pPr>
        <w:ind w:left="426" w:hanging="142"/>
        <w:jc w:val="both"/>
      </w:pPr>
      <w:r>
        <w:t xml:space="preserve">            Dodavatel (zhotovitel) elektrické instalace předá uživateli před uvedením zařízení do provozu výchozí revizní zprávu</w:t>
      </w:r>
      <w:r w:rsidR="006E7A28">
        <w:t xml:space="preserve"> </w:t>
      </w:r>
      <w:r>
        <w:t xml:space="preserve">a výkresovou </w:t>
      </w:r>
      <w:r w:rsidR="006E7A28">
        <w:t>dokumentaci upravenou</w:t>
      </w:r>
      <w:r>
        <w:t xml:space="preserve"> podle skutečnosti. </w:t>
      </w:r>
      <w:r w:rsidR="006E7A28">
        <w:t>Dodavatel (zhotovitel</w:t>
      </w:r>
      <w:r>
        <w:t xml:space="preserve">) elektroinstalace dále seznámí se správným a bezpečným užíváním elektrické instalace prokazatelnou </w:t>
      </w:r>
      <w:r w:rsidR="006E7A28">
        <w:t>formou osobu</w:t>
      </w:r>
      <w:r>
        <w:t xml:space="preserve">, která přejímá příslušné prostory se zabudovanou elektrickou </w:t>
      </w:r>
      <w:r w:rsidR="00E81774">
        <w:t>instalací a pevně zabudované</w:t>
      </w:r>
      <w:r>
        <w:t xml:space="preserve"> elektrické spotřebiče do užívání.  </w:t>
      </w:r>
    </w:p>
    <w:p w14:paraId="37D7A94B" w14:textId="77777777" w:rsidR="00E9039A" w:rsidRDefault="00E81774" w:rsidP="00E81774">
      <w:pPr>
        <w:ind w:left="426" w:hanging="142"/>
        <w:jc w:val="both"/>
      </w:pPr>
      <w:r>
        <w:t xml:space="preserve">  </w:t>
      </w:r>
      <w:r w:rsidR="00E9039A">
        <w:t>Seznámení se provede prokazatelnou formou s uvedením obsahu seznámení, datem a stvrzeným podpisy účastníků.</w:t>
      </w:r>
    </w:p>
    <w:p w14:paraId="67867830" w14:textId="77777777" w:rsidR="00E9039A" w:rsidRDefault="00E9039A" w:rsidP="00E81774">
      <w:pPr>
        <w:ind w:left="426" w:hanging="142"/>
        <w:jc w:val="both"/>
        <w:rPr>
          <w:b/>
          <w:bCs/>
          <w:i/>
          <w:iCs/>
        </w:rPr>
      </w:pPr>
      <w:r>
        <w:t xml:space="preserve">         </w:t>
      </w:r>
      <w:r w:rsidR="006E7A28">
        <w:t>Provozovatel (uživatel</w:t>
      </w:r>
      <w:r>
        <w:t xml:space="preserve">) zařízení je povinen zajistit pravidelnou kontrolu a údržbu elektrického zařízení, včetně pravidelných revizí podle lhůty stanovené ve výchozí revizní zprávě elektrické instalace. </w:t>
      </w:r>
    </w:p>
    <w:p w14:paraId="2CBDB064" w14:textId="77777777" w:rsidR="00E9039A" w:rsidRDefault="00E9039A" w:rsidP="00E81774">
      <w:pPr>
        <w:ind w:left="426" w:hanging="426"/>
        <w:jc w:val="both"/>
        <w:rPr>
          <w:b/>
          <w:bCs/>
          <w:i/>
          <w:iCs/>
        </w:rPr>
      </w:pPr>
      <w:r>
        <w:t xml:space="preserve">                Provozovatel (uživatel) zařízení je povinen pravidelně 1x za měsíc testovat proudové chrániče </w:t>
      </w:r>
      <w:r w:rsidR="006E7A28">
        <w:t>pomocí testovacích</w:t>
      </w:r>
      <w:r>
        <w:t xml:space="preserve"> tlačítek.</w:t>
      </w:r>
    </w:p>
    <w:p w14:paraId="0424B5D6" w14:textId="77777777" w:rsidR="00E9039A" w:rsidRDefault="00E9039A" w:rsidP="00E81774">
      <w:pPr>
        <w:jc w:val="both"/>
        <w:rPr>
          <w:b/>
          <w:bCs/>
          <w:i/>
          <w:iCs/>
        </w:rPr>
      </w:pPr>
    </w:p>
    <w:p w14:paraId="0F608D7D" w14:textId="77777777" w:rsidR="00E9039A" w:rsidRDefault="00E9039A" w:rsidP="00E81774">
      <w:pPr>
        <w:jc w:val="both"/>
      </w:pPr>
      <w:r>
        <w:t xml:space="preserve"> </w:t>
      </w:r>
    </w:p>
    <w:p w14:paraId="0620B77A" w14:textId="77777777" w:rsidR="00A81F25" w:rsidRDefault="00A81F25">
      <w:pPr>
        <w:jc w:val="both"/>
        <w:rPr>
          <w:b/>
          <w:bCs/>
          <w:i/>
          <w:iCs/>
        </w:rPr>
      </w:pPr>
    </w:p>
    <w:p w14:paraId="5D18B0C6" w14:textId="77FCD484" w:rsidR="00C71183" w:rsidRDefault="00A81F25">
      <w:pPr>
        <w:jc w:val="both"/>
      </w:pPr>
      <w:r>
        <w:t xml:space="preserve">       </w:t>
      </w:r>
    </w:p>
    <w:p w14:paraId="174272B3" w14:textId="77777777" w:rsidR="00C71183" w:rsidRDefault="00C71183">
      <w:pPr>
        <w:jc w:val="both"/>
      </w:pPr>
    </w:p>
    <w:p w14:paraId="6B36FD8A" w14:textId="77777777" w:rsidR="00C71183" w:rsidRDefault="00C71183">
      <w:pPr>
        <w:jc w:val="both"/>
      </w:pPr>
    </w:p>
    <w:p w14:paraId="37A98009" w14:textId="77777777" w:rsidR="00C71183" w:rsidRDefault="00C71183">
      <w:pPr>
        <w:jc w:val="both"/>
      </w:pPr>
    </w:p>
    <w:p w14:paraId="7CA19822" w14:textId="77777777" w:rsidR="00C71183" w:rsidRDefault="00C71183">
      <w:pPr>
        <w:jc w:val="both"/>
      </w:pPr>
    </w:p>
    <w:p w14:paraId="5E563966" w14:textId="488DE29E" w:rsidR="00A81F25" w:rsidRDefault="00A81F25">
      <w:pPr>
        <w:jc w:val="both"/>
      </w:pPr>
      <w:r>
        <w:t xml:space="preserve">      V Novém </w:t>
      </w:r>
      <w:r w:rsidR="00AC6EB5">
        <w:t>Jičíně,</w:t>
      </w:r>
      <w:r w:rsidR="00A0748F">
        <w:t xml:space="preserve"> únor 2024</w:t>
      </w:r>
      <w:r w:rsidR="002D18BA">
        <w:t xml:space="preserve">     </w:t>
      </w:r>
      <w:r w:rsidR="00AC6EB5">
        <w:t xml:space="preserve"> …</w:t>
      </w:r>
      <w:r>
        <w:t>………………………………</w:t>
      </w:r>
      <w:proofErr w:type="gramStart"/>
      <w:r>
        <w:t>…….</w:t>
      </w:r>
      <w:proofErr w:type="gramEnd"/>
      <w:r>
        <w:t xml:space="preserve">.                       </w:t>
      </w:r>
    </w:p>
    <w:p w14:paraId="2CE4F15F" w14:textId="77777777" w:rsidR="00A81F25" w:rsidRDefault="00A81F25">
      <w:pPr>
        <w:jc w:val="both"/>
      </w:pPr>
    </w:p>
    <w:p w14:paraId="660C91E4" w14:textId="77777777" w:rsidR="00A81F25" w:rsidRDefault="00A81F25">
      <w:pPr>
        <w:jc w:val="both"/>
      </w:pPr>
    </w:p>
    <w:p w14:paraId="0B45C381" w14:textId="77777777" w:rsidR="00A81F25" w:rsidRDefault="00A81F25">
      <w:pPr>
        <w:ind w:left="4254" w:firstLine="709"/>
        <w:jc w:val="both"/>
      </w:pPr>
    </w:p>
    <w:p w14:paraId="0E69E004" w14:textId="77777777" w:rsidR="00A81F25" w:rsidRDefault="00A81F25">
      <w:pPr>
        <w:jc w:val="both"/>
      </w:pPr>
    </w:p>
    <w:p w14:paraId="0EC3BD1E" w14:textId="77777777" w:rsidR="00A81F25" w:rsidRDefault="00A81F25">
      <w:pPr>
        <w:jc w:val="both"/>
      </w:pPr>
    </w:p>
    <w:p w14:paraId="063ADC34" w14:textId="77777777" w:rsidR="00A81F25" w:rsidRDefault="00A81F25">
      <w:pPr>
        <w:jc w:val="both"/>
      </w:pPr>
    </w:p>
    <w:p w14:paraId="1B1E6220" w14:textId="77777777" w:rsidR="00A81F25" w:rsidRDefault="00A81F25">
      <w:pPr>
        <w:jc w:val="both"/>
      </w:pPr>
    </w:p>
    <w:p w14:paraId="77A7380B" w14:textId="77777777" w:rsidR="00A81F25" w:rsidRDefault="00A81F25">
      <w:pPr>
        <w:jc w:val="both"/>
      </w:pPr>
    </w:p>
    <w:p w14:paraId="651DF6B4" w14:textId="77777777" w:rsidR="00A81F25" w:rsidRDefault="00A81F25">
      <w:pPr>
        <w:jc w:val="both"/>
      </w:pPr>
    </w:p>
    <w:p w14:paraId="498E4935" w14:textId="77777777" w:rsidR="00A81F25" w:rsidRDefault="00A81F25">
      <w:pPr>
        <w:jc w:val="both"/>
        <w:rPr>
          <w:b/>
          <w:bCs/>
          <w:i/>
          <w:iCs/>
        </w:rPr>
      </w:pPr>
      <w:r>
        <w:t xml:space="preserve">                                                                 </w:t>
      </w:r>
    </w:p>
    <w:p w14:paraId="729B4CB8" w14:textId="77777777" w:rsidR="00A81F25" w:rsidRDefault="00A81F25">
      <w:pPr>
        <w:ind w:left="567"/>
        <w:jc w:val="both"/>
        <w:rPr>
          <w:u w:val="single"/>
        </w:rPr>
      </w:pPr>
    </w:p>
    <w:p w14:paraId="4ADB2036" w14:textId="77777777" w:rsidR="00A81F25" w:rsidRDefault="00A81F25">
      <w:pPr>
        <w:jc w:val="both"/>
      </w:pPr>
    </w:p>
    <w:p w14:paraId="536F8AB6" w14:textId="77777777" w:rsidR="00A81F25" w:rsidRDefault="00A81F25">
      <w:pPr>
        <w:jc w:val="both"/>
      </w:pPr>
    </w:p>
    <w:p w14:paraId="792952D0" w14:textId="77777777" w:rsidR="00A81F25" w:rsidRDefault="00A81F25">
      <w:pPr>
        <w:jc w:val="both"/>
      </w:pPr>
    </w:p>
    <w:p w14:paraId="415AE894" w14:textId="77777777" w:rsidR="00A81F25" w:rsidRDefault="00A81F25">
      <w:pPr>
        <w:jc w:val="both"/>
        <w:rPr>
          <w:b/>
          <w:bCs/>
          <w:i/>
          <w:iCs/>
        </w:rPr>
      </w:pPr>
      <w:r>
        <w:t xml:space="preserve">                                                                 </w:t>
      </w:r>
    </w:p>
    <w:sectPr w:rsidR="00A81F25" w:rsidSect="00C654AD">
      <w:headerReference w:type="default" r:id="rId8"/>
      <w:footerReference w:type="default" r:id="rId9"/>
      <w:type w:val="continuous"/>
      <w:pgSz w:w="11907" w:h="16840" w:code="9"/>
      <w:pgMar w:top="1418" w:right="1418" w:bottom="993" w:left="1701" w:header="709" w:footer="499" w:gutter="0"/>
      <w:paperSrc w:first="4" w:other="4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8434B" w14:textId="77777777" w:rsidR="00464B21" w:rsidRDefault="00464B21">
      <w:r>
        <w:separator/>
      </w:r>
    </w:p>
  </w:endnote>
  <w:endnote w:type="continuationSeparator" w:id="0">
    <w:p w14:paraId="6E8BB02B" w14:textId="77777777" w:rsidR="00464B21" w:rsidRDefault="0046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Schoolbook">
    <w:altName w:val="Century Schoolbook"/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536310"/>
      <w:docPartObj>
        <w:docPartGallery w:val="Page Numbers (Bottom of Page)"/>
        <w:docPartUnique/>
      </w:docPartObj>
    </w:sdtPr>
    <w:sdtEndPr/>
    <w:sdtContent>
      <w:p w14:paraId="65BCBD92" w14:textId="5BAB4EB1" w:rsidR="00C654AD" w:rsidRDefault="00C654A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37E9D9" w14:textId="77777777" w:rsidR="0059466E" w:rsidRDefault="0059466E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948B6" w14:textId="77777777" w:rsidR="00464B21" w:rsidRDefault="00464B21">
      <w:r>
        <w:separator/>
      </w:r>
    </w:p>
  </w:footnote>
  <w:footnote w:type="continuationSeparator" w:id="0">
    <w:p w14:paraId="17506EA3" w14:textId="77777777" w:rsidR="00464B21" w:rsidRDefault="00464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EAFCF" w14:textId="77777777" w:rsidR="0059466E" w:rsidRDefault="0059466E" w:rsidP="00726ABA">
    <w:pPr>
      <w:pStyle w:val="Zhlav"/>
      <w:rPr>
        <w:sz w:val="16"/>
        <w:szCs w:val="16"/>
      </w:rPr>
    </w:pPr>
    <w:r>
      <w:rPr>
        <w:sz w:val="16"/>
        <w:szCs w:val="16"/>
      </w:rPr>
      <w:t xml:space="preserve">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8891EE6"/>
    <w:multiLevelType w:val="singleLevel"/>
    <w:tmpl w:val="1826D696"/>
    <w:lvl w:ilvl="0">
      <w:start w:val="2"/>
      <w:numFmt w:val="decimal"/>
      <w:lvlText w:val="2.2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" w15:restartNumberingAfterBreak="0">
    <w:nsid w:val="0F9A2D71"/>
    <w:multiLevelType w:val="singleLevel"/>
    <w:tmpl w:val="EB54940E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cs="Times New Roman" w:hint="default"/>
      </w:rPr>
    </w:lvl>
  </w:abstractNum>
  <w:abstractNum w:abstractNumId="3" w15:restartNumberingAfterBreak="0">
    <w:nsid w:val="0F9D3B5D"/>
    <w:multiLevelType w:val="singleLevel"/>
    <w:tmpl w:val="572C8D40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Bookman Old Style" w:hAnsi="Bookman Old Style" w:cs="Bookman Old Style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4" w15:restartNumberingAfterBreak="0">
    <w:nsid w:val="141F2FDC"/>
    <w:multiLevelType w:val="multilevel"/>
    <w:tmpl w:val="9AC2A95C"/>
    <w:lvl w:ilvl="0">
      <w:start w:val="1"/>
      <w:numFmt w:val="bullet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0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E1416"/>
    <w:multiLevelType w:val="multilevel"/>
    <w:tmpl w:val="9EAA6938"/>
    <w:lvl w:ilvl="0">
      <w:start w:val="1"/>
      <w:numFmt w:val="bullet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0"/>
        <w:u w:val="no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A5093B"/>
    <w:multiLevelType w:val="multilevel"/>
    <w:tmpl w:val="AD6452E6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7" w15:restartNumberingAfterBreak="0">
    <w:nsid w:val="19BA36E3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1A945B70"/>
    <w:multiLevelType w:val="singleLevel"/>
    <w:tmpl w:val="32483B60"/>
    <w:lvl w:ilvl="0">
      <w:start w:val="2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Bookman Old Style" w:hAnsi="Bookman Old Style" w:cs="Bookman Old Style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9" w15:restartNumberingAfterBreak="0">
    <w:nsid w:val="20D36DB5"/>
    <w:multiLevelType w:val="singleLevel"/>
    <w:tmpl w:val="13A64900"/>
    <w:lvl w:ilvl="0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1DA5D20"/>
    <w:multiLevelType w:val="multilevel"/>
    <w:tmpl w:val="574A03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</w:abstractNum>
  <w:abstractNum w:abstractNumId="11" w15:restartNumberingAfterBreak="0">
    <w:nsid w:val="242E22FE"/>
    <w:multiLevelType w:val="multilevel"/>
    <w:tmpl w:val="574A03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</w:abstractNum>
  <w:abstractNum w:abstractNumId="12" w15:restartNumberingAfterBreak="0">
    <w:nsid w:val="2B03424F"/>
    <w:multiLevelType w:val="multilevel"/>
    <w:tmpl w:val="82C069FA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  <w:u w:val="single"/>
      </w:rPr>
    </w:lvl>
    <w:lvl w:ilvl="1">
      <w:start w:val="3"/>
      <w:numFmt w:val="decimal"/>
      <w:lvlText w:val="%1.%2"/>
      <w:lvlJc w:val="left"/>
      <w:pPr>
        <w:tabs>
          <w:tab w:val="num" w:pos="532"/>
        </w:tabs>
        <w:ind w:left="532" w:hanging="39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288"/>
        </w:tabs>
        <w:ind w:left="1288" w:hanging="72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1932"/>
        </w:tabs>
        <w:ind w:left="1932" w:hanging="108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cs="Times New Roman" w:hint="default"/>
        <w:u w:val="single"/>
      </w:rPr>
    </w:lvl>
  </w:abstractNum>
  <w:abstractNum w:abstractNumId="13" w15:restartNumberingAfterBreak="0">
    <w:nsid w:val="32B33419"/>
    <w:multiLevelType w:val="singleLevel"/>
    <w:tmpl w:val="C152F2CE"/>
    <w:lvl w:ilvl="0">
      <w:start w:val="3"/>
      <w:numFmt w:val="decimal"/>
      <w:lvlText w:val="1.%1 "/>
      <w:legacy w:legacy="1" w:legacySpace="0" w:legacyIndent="283"/>
      <w:lvlJc w:val="left"/>
      <w:pPr>
        <w:ind w:left="283" w:hanging="283"/>
      </w:pPr>
      <w:rPr>
        <w:rFonts w:ascii="Bookman Old Style" w:hAnsi="Bookman Old Style" w:cs="Bookman Old Style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4" w15:restartNumberingAfterBreak="0">
    <w:nsid w:val="338A71BB"/>
    <w:multiLevelType w:val="singleLevel"/>
    <w:tmpl w:val="8B248070"/>
    <w:lvl w:ilvl="0">
      <w:start w:val="1"/>
      <w:numFmt w:val="decimal"/>
      <w:lvlText w:val="2.%1. "/>
      <w:legacy w:legacy="1" w:legacySpace="0" w:legacyIndent="283"/>
      <w:lvlJc w:val="left"/>
      <w:pPr>
        <w:ind w:left="425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5" w15:restartNumberingAfterBreak="0">
    <w:nsid w:val="3EAA3E0B"/>
    <w:multiLevelType w:val="multilevel"/>
    <w:tmpl w:val="DB20DF86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416F7777"/>
    <w:multiLevelType w:val="multilevel"/>
    <w:tmpl w:val="BCCC70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40949FA"/>
    <w:multiLevelType w:val="singleLevel"/>
    <w:tmpl w:val="652A5426"/>
    <w:lvl w:ilvl="0">
      <w:start w:val="2"/>
      <w:numFmt w:val="decimal"/>
      <w:lvlText w:val="2.%1 "/>
      <w:legacy w:legacy="1" w:legacySpace="0" w:legacyIndent="283"/>
      <w:lvlJc w:val="left"/>
      <w:pPr>
        <w:ind w:left="284" w:hanging="283"/>
      </w:pPr>
      <w:rPr>
        <w:rFonts w:ascii="Bookman Old Style" w:hAnsi="Bookman Old Style" w:cs="Bookman Old Style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18" w15:restartNumberingAfterBreak="0">
    <w:nsid w:val="447D32A4"/>
    <w:multiLevelType w:val="multilevel"/>
    <w:tmpl w:val="72F206F0"/>
    <w:lvl w:ilvl="0">
      <w:start w:val="7"/>
      <w:numFmt w:val="bullet"/>
      <w:lvlText w:val="-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941"/>
        </w:tabs>
        <w:ind w:left="794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661"/>
        </w:tabs>
        <w:ind w:left="8661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381"/>
        </w:tabs>
        <w:ind w:left="9381" w:hanging="360"/>
      </w:pPr>
      <w:rPr>
        <w:rFonts w:ascii="Wingdings" w:hAnsi="Wingdings" w:hint="default"/>
      </w:rPr>
    </w:lvl>
  </w:abstractNum>
  <w:abstractNum w:abstractNumId="19" w15:restartNumberingAfterBreak="0">
    <w:nsid w:val="49C8370C"/>
    <w:multiLevelType w:val="singleLevel"/>
    <w:tmpl w:val="DA48AB02"/>
    <w:lvl w:ilvl="0">
      <w:start w:val="1"/>
      <w:numFmt w:val="decimal"/>
      <w:lvlText w:val="2.2.%1. "/>
      <w:legacy w:legacy="1" w:legacySpace="0" w:legacyIndent="283"/>
      <w:lvlJc w:val="left"/>
      <w:pPr>
        <w:ind w:left="567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0" w15:restartNumberingAfterBreak="0">
    <w:nsid w:val="53B469D8"/>
    <w:multiLevelType w:val="singleLevel"/>
    <w:tmpl w:val="830E37D8"/>
    <w:lvl w:ilvl="0">
      <w:start w:val="6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Bookman Old Style" w:hAnsi="Bookman Old Style" w:cs="Bookman Old Style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1" w15:restartNumberingAfterBreak="0">
    <w:nsid w:val="5C21388A"/>
    <w:multiLevelType w:val="multilevel"/>
    <w:tmpl w:val="AC46953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</w:abstractNum>
  <w:abstractNum w:abstractNumId="22" w15:restartNumberingAfterBreak="0">
    <w:nsid w:val="60795629"/>
    <w:multiLevelType w:val="multilevel"/>
    <w:tmpl w:val="574A037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</w:abstractNum>
  <w:abstractNum w:abstractNumId="23" w15:restartNumberingAfterBreak="0">
    <w:nsid w:val="79D40B78"/>
    <w:multiLevelType w:val="multilevel"/>
    <w:tmpl w:val="AC469538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cs="Times New Roman"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  <w:u w:val="none"/>
      </w:rPr>
    </w:lvl>
  </w:abstractNum>
  <w:abstractNum w:abstractNumId="24" w15:restartNumberingAfterBreak="0">
    <w:nsid w:val="7D2D0613"/>
    <w:multiLevelType w:val="singleLevel"/>
    <w:tmpl w:val="7F5C54EA"/>
    <w:lvl w:ilvl="0">
      <w:start w:val="2"/>
      <w:numFmt w:val="decimal"/>
      <w:lvlText w:val="2.%1 "/>
      <w:legacy w:legacy="1" w:legacySpace="0" w:legacyIndent="283"/>
      <w:lvlJc w:val="left"/>
      <w:pPr>
        <w:ind w:left="709" w:hanging="283"/>
      </w:pPr>
      <w:rPr>
        <w:rFonts w:ascii="Bookman Old Style" w:hAnsi="Bookman Old Style" w:cs="Bookman Old Style" w:hint="default"/>
        <w:b w:val="0"/>
        <w:bCs w:val="0"/>
        <w:i w:val="0"/>
        <w:iCs w:val="0"/>
        <w:sz w:val="20"/>
        <w:szCs w:val="20"/>
        <w:u w:val="none"/>
      </w:rPr>
    </w:lvl>
  </w:abstractNum>
  <w:abstractNum w:abstractNumId="25" w15:restartNumberingAfterBreak="0">
    <w:nsid w:val="7E375998"/>
    <w:multiLevelType w:val="multilevel"/>
    <w:tmpl w:val="D3C6D2FA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7F0C48B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 w15:restartNumberingAfterBreak="0">
    <w:nsid w:val="7F1178F3"/>
    <w:multiLevelType w:val="hybridMultilevel"/>
    <w:tmpl w:val="84FC1D04"/>
    <w:lvl w:ilvl="0" w:tplc="040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873423703">
    <w:abstractNumId w:val="8"/>
  </w:num>
  <w:num w:numId="2" w16cid:durableId="1557625194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3" w16cid:durableId="33964186">
    <w:abstractNumId w:val="13"/>
  </w:num>
  <w:num w:numId="4" w16cid:durableId="1618246443">
    <w:abstractNumId w:val="14"/>
  </w:num>
  <w:num w:numId="5" w16cid:durableId="160392692">
    <w:abstractNumId w:val="17"/>
  </w:num>
  <w:num w:numId="6" w16cid:durableId="114950612">
    <w:abstractNumId w:val="19"/>
  </w:num>
  <w:num w:numId="7" w16cid:durableId="608512962">
    <w:abstractNumId w:val="1"/>
  </w:num>
  <w:num w:numId="8" w16cid:durableId="1027876076">
    <w:abstractNumId w:val="3"/>
  </w:num>
  <w:num w:numId="9" w16cid:durableId="1002125862">
    <w:abstractNumId w:val="9"/>
  </w:num>
  <w:num w:numId="10" w16cid:durableId="1235504305">
    <w:abstractNumId w:val="26"/>
  </w:num>
  <w:num w:numId="11" w16cid:durableId="557514843">
    <w:abstractNumId w:val="7"/>
  </w:num>
  <w:num w:numId="12" w16cid:durableId="1214075199">
    <w:abstractNumId w:val="21"/>
  </w:num>
  <w:num w:numId="13" w16cid:durableId="271787177">
    <w:abstractNumId w:val="23"/>
  </w:num>
  <w:num w:numId="14" w16cid:durableId="869075622">
    <w:abstractNumId w:val="11"/>
  </w:num>
  <w:num w:numId="15" w16cid:durableId="736052226">
    <w:abstractNumId w:val="22"/>
  </w:num>
  <w:num w:numId="16" w16cid:durableId="612522617">
    <w:abstractNumId w:val="10"/>
  </w:num>
  <w:num w:numId="17" w16cid:durableId="892733757">
    <w:abstractNumId w:val="20"/>
  </w:num>
  <w:num w:numId="18" w16cid:durableId="1355765155">
    <w:abstractNumId w:val="24"/>
  </w:num>
  <w:num w:numId="19" w16cid:durableId="658507088">
    <w:abstractNumId w:val="2"/>
  </w:num>
  <w:num w:numId="20" w16cid:durableId="731394353">
    <w:abstractNumId w:val="18"/>
  </w:num>
  <w:num w:numId="21" w16cid:durableId="94132825">
    <w:abstractNumId w:val="5"/>
  </w:num>
  <w:num w:numId="22" w16cid:durableId="101072936">
    <w:abstractNumId w:val="4"/>
  </w:num>
  <w:num w:numId="23" w16cid:durableId="1673874430">
    <w:abstractNumId w:val="6"/>
  </w:num>
  <w:num w:numId="24" w16cid:durableId="952786390">
    <w:abstractNumId w:val="16"/>
  </w:num>
  <w:num w:numId="25" w16cid:durableId="37320619">
    <w:abstractNumId w:val="25"/>
  </w:num>
  <w:num w:numId="26" w16cid:durableId="927542296">
    <w:abstractNumId w:val="15"/>
  </w:num>
  <w:num w:numId="27" w16cid:durableId="91436092">
    <w:abstractNumId w:val="12"/>
  </w:num>
  <w:num w:numId="28" w16cid:durableId="7038733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41AC"/>
    <w:rsid w:val="00025E9E"/>
    <w:rsid w:val="00031FB3"/>
    <w:rsid w:val="000556A3"/>
    <w:rsid w:val="000571ED"/>
    <w:rsid w:val="000729E5"/>
    <w:rsid w:val="00074090"/>
    <w:rsid w:val="000800F2"/>
    <w:rsid w:val="00083F94"/>
    <w:rsid w:val="00093EFD"/>
    <w:rsid w:val="000946C4"/>
    <w:rsid w:val="000A7B50"/>
    <w:rsid w:val="000B0D0D"/>
    <w:rsid w:val="000B5FC8"/>
    <w:rsid w:val="000C11B9"/>
    <w:rsid w:val="000C5B4B"/>
    <w:rsid w:val="00106B39"/>
    <w:rsid w:val="00110DFA"/>
    <w:rsid w:val="00111E50"/>
    <w:rsid w:val="0011645B"/>
    <w:rsid w:val="00116BA8"/>
    <w:rsid w:val="0012596D"/>
    <w:rsid w:val="00132B0E"/>
    <w:rsid w:val="001370F0"/>
    <w:rsid w:val="00147A3A"/>
    <w:rsid w:val="001649E6"/>
    <w:rsid w:val="0018060D"/>
    <w:rsid w:val="001902CD"/>
    <w:rsid w:val="00197BD8"/>
    <w:rsid w:val="001C5080"/>
    <w:rsid w:val="001E3D3B"/>
    <w:rsid w:val="001E6C0F"/>
    <w:rsid w:val="001F0500"/>
    <w:rsid w:val="00207825"/>
    <w:rsid w:val="00212A33"/>
    <w:rsid w:val="0023069E"/>
    <w:rsid w:val="00242168"/>
    <w:rsid w:val="0025397A"/>
    <w:rsid w:val="00255FB5"/>
    <w:rsid w:val="00267333"/>
    <w:rsid w:val="00271E3F"/>
    <w:rsid w:val="002721E5"/>
    <w:rsid w:val="00285990"/>
    <w:rsid w:val="00287042"/>
    <w:rsid w:val="002878CF"/>
    <w:rsid w:val="002A3BF8"/>
    <w:rsid w:val="002B616E"/>
    <w:rsid w:val="002D18BA"/>
    <w:rsid w:val="002D4AE1"/>
    <w:rsid w:val="003106A5"/>
    <w:rsid w:val="00310E88"/>
    <w:rsid w:val="003167D4"/>
    <w:rsid w:val="00331CCD"/>
    <w:rsid w:val="00340914"/>
    <w:rsid w:val="00346C2A"/>
    <w:rsid w:val="0036177F"/>
    <w:rsid w:val="00364908"/>
    <w:rsid w:val="00377857"/>
    <w:rsid w:val="003A430A"/>
    <w:rsid w:val="003C5BC5"/>
    <w:rsid w:val="003C7414"/>
    <w:rsid w:val="003D17E2"/>
    <w:rsid w:val="003D6C58"/>
    <w:rsid w:val="003E136E"/>
    <w:rsid w:val="00402592"/>
    <w:rsid w:val="004209C5"/>
    <w:rsid w:val="00430081"/>
    <w:rsid w:val="00441D5B"/>
    <w:rsid w:val="00464B21"/>
    <w:rsid w:val="00482211"/>
    <w:rsid w:val="004829C5"/>
    <w:rsid w:val="00486115"/>
    <w:rsid w:val="00492A6E"/>
    <w:rsid w:val="00496E74"/>
    <w:rsid w:val="004B60ED"/>
    <w:rsid w:val="004D1286"/>
    <w:rsid w:val="004D7803"/>
    <w:rsid w:val="004E2315"/>
    <w:rsid w:val="004E3DDA"/>
    <w:rsid w:val="004F2F8E"/>
    <w:rsid w:val="005131F2"/>
    <w:rsid w:val="00513207"/>
    <w:rsid w:val="00515EBC"/>
    <w:rsid w:val="00525BC9"/>
    <w:rsid w:val="00532B3A"/>
    <w:rsid w:val="00541445"/>
    <w:rsid w:val="00546CDB"/>
    <w:rsid w:val="0058732D"/>
    <w:rsid w:val="0059466E"/>
    <w:rsid w:val="005B0626"/>
    <w:rsid w:val="005B3163"/>
    <w:rsid w:val="005C41AC"/>
    <w:rsid w:val="005D16CB"/>
    <w:rsid w:val="005E4580"/>
    <w:rsid w:val="005E67F9"/>
    <w:rsid w:val="005E7E84"/>
    <w:rsid w:val="005F2E8D"/>
    <w:rsid w:val="005F58A7"/>
    <w:rsid w:val="0060536C"/>
    <w:rsid w:val="0060777E"/>
    <w:rsid w:val="00612420"/>
    <w:rsid w:val="00614E0A"/>
    <w:rsid w:val="00616CA0"/>
    <w:rsid w:val="00622CC8"/>
    <w:rsid w:val="00634D99"/>
    <w:rsid w:val="00644320"/>
    <w:rsid w:val="00652DB8"/>
    <w:rsid w:val="006821D8"/>
    <w:rsid w:val="006846A9"/>
    <w:rsid w:val="00687061"/>
    <w:rsid w:val="006B7A4C"/>
    <w:rsid w:val="006C02E8"/>
    <w:rsid w:val="006C2EBA"/>
    <w:rsid w:val="006E1128"/>
    <w:rsid w:val="006E7A28"/>
    <w:rsid w:val="006F31B3"/>
    <w:rsid w:val="00711A1B"/>
    <w:rsid w:val="00713E09"/>
    <w:rsid w:val="00725383"/>
    <w:rsid w:val="007262B5"/>
    <w:rsid w:val="00726ABA"/>
    <w:rsid w:val="007354CB"/>
    <w:rsid w:val="00746237"/>
    <w:rsid w:val="0074777D"/>
    <w:rsid w:val="00753F26"/>
    <w:rsid w:val="00756FAC"/>
    <w:rsid w:val="00774070"/>
    <w:rsid w:val="0079454B"/>
    <w:rsid w:val="00797F18"/>
    <w:rsid w:val="007A6E32"/>
    <w:rsid w:val="007B34D8"/>
    <w:rsid w:val="007C44A0"/>
    <w:rsid w:val="007C451D"/>
    <w:rsid w:val="007C69BF"/>
    <w:rsid w:val="007D01FE"/>
    <w:rsid w:val="007D12F4"/>
    <w:rsid w:val="007D74E2"/>
    <w:rsid w:val="007E713F"/>
    <w:rsid w:val="007F0150"/>
    <w:rsid w:val="008021BF"/>
    <w:rsid w:val="008049D8"/>
    <w:rsid w:val="0081034A"/>
    <w:rsid w:val="008320DF"/>
    <w:rsid w:val="00841426"/>
    <w:rsid w:val="00845A32"/>
    <w:rsid w:val="00862650"/>
    <w:rsid w:val="00865586"/>
    <w:rsid w:val="00876F53"/>
    <w:rsid w:val="00883344"/>
    <w:rsid w:val="008975D3"/>
    <w:rsid w:val="008A1487"/>
    <w:rsid w:val="008A25C1"/>
    <w:rsid w:val="008A6FBF"/>
    <w:rsid w:val="008D555B"/>
    <w:rsid w:val="008E385A"/>
    <w:rsid w:val="008E7AAE"/>
    <w:rsid w:val="009060AD"/>
    <w:rsid w:val="00914CF2"/>
    <w:rsid w:val="00941B4D"/>
    <w:rsid w:val="00951017"/>
    <w:rsid w:val="0095141E"/>
    <w:rsid w:val="00964D54"/>
    <w:rsid w:val="00966C15"/>
    <w:rsid w:val="009B0ECE"/>
    <w:rsid w:val="009B1808"/>
    <w:rsid w:val="009B41F7"/>
    <w:rsid w:val="009E24F2"/>
    <w:rsid w:val="009E327F"/>
    <w:rsid w:val="00A002C3"/>
    <w:rsid w:val="00A0748F"/>
    <w:rsid w:val="00A356D2"/>
    <w:rsid w:val="00A411DB"/>
    <w:rsid w:val="00A526E4"/>
    <w:rsid w:val="00A529BB"/>
    <w:rsid w:val="00A646F8"/>
    <w:rsid w:val="00A73B23"/>
    <w:rsid w:val="00A774E9"/>
    <w:rsid w:val="00A81AE5"/>
    <w:rsid w:val="00A81F25"/>
    <w:rsid w:val="00AC5A4A"/>
    <w:rsid w:val="00AC6EB5"/>
    <w:rsid w:val="00AE1B8D"/>
    <w:rsid w:val="00AF0C9A"/>
    <w:rsid w:val="00AF57C6"/>
    <w:rsid w:val="00B04463"/>
    <w:rsid w:val="00B229E6"/>
    <w:rsid w:val="00B33085"/>
    <w:rsid w:val="00B408E6"/>
    <w:rsid w:val="00B4145E"/>
    <w:rsid w:val="00B52A7B"/>
    <w:rsid w:val="00B62D9C"/>
    <w:rsid w:val="00B63426"/>
    <w:rsid w:val="00B92331"/>
    <w:rsid w:val="00BA7DB7"/>
    <w:rsid w:val="00BC79D4"/>
    <w:rsid w:val="00C05CEC"/>
    <w:rsid w:val="00C07AF9"/>
    <w:rsid w:val="00C109DD"/>
    <w:rsid w:val="00C10DB5"/>
    <w:rsid w:val="00C159B7"/>
    <w:rsid w:val="00C2179A"/>
    <w:rsid w:val="00C26026"/>
    <w:rsid w:val="00C654AD"/>
    <w:rsid w:val="00C71183"/>
    <w:rsid w:val="00C72AC3"/>
    <w:rsid w:val="00C80AAF"/>
    <w:rsid w:val="00C90997"/>
    <w:rsid w:val="00C97F47"/>
    <w:rsid w:val="00CB4DF2"/>
    <w:rsid w:val="00CB7BDF"/>
    <w:rsid w:val="00CC03DD"/>
    <w:rsid w:val="00CC14E1"/>
    <w:rsid w:val="00CC1616"/>
    <w:rsid w:val="00CE030C"/>
    <w:rsid w:val="00CE1EDC"/>
    <w:rsid w:val="00CF6347"/>
    <w:rsid w:val="00CF6383"/>
    <w:rsid w:val="00D03158"/>
    <w:rsid w:val="00D16495"/>
    <w:rsid w:val="00D20C98"/>
    <w:rsid w:val="00D431CD"/>
    <w:rsid w:val="00D4674B"/>
    <w:rsid w:val="00D46807"/>
    <w:rsid w:val="00D52D04"/>
    <w:rsid w:val="00D90E1D"/>
    <w:rsid w:val="00D9130C"/>
    <w:rsid w:val="00D92902"/>
    <w:rsid w:val="00DA66E9"/>
    <w:rsid w:val="00DA6CAB"/>
    <w:rsid w:val="00DC0908"/>
    <w:rsid w:val="00DD1318"/>
    <w:rsid w:val="00DD7F3E"/>
    <w:rsid w:val="00DE4E21"/>
    <w:rsid w:val="00DF5129"/>
    <w:rsid w:val="00E065B4"/>
    <w:rsid w:val="00E079CB"/>
    <w:rsid w:val="00E15A5D"/>
    <w:rsid w:val="00E217F8"/>
    <w:rsid w:val="00E330FE"/>
    <w:rsid w:val="00E33622"/>
    <w:rsid w:val="00E34A7D"/>
    <w:rsid w:val="00E3753A"/>
    <w:rsid w:val="00E37D2C"/>
    <w:rsid w:val="00E54CA7"/>
    <w:rsid w:val="00E57930"/>
    <w:rsid w:val="00E72035"/>
    <w:rsid w:val="00E724DB"/>
    <w:rsid w:val="00E76484"/>
    <w:rsid w:val="00E76D29"/>
    <w:rsid w:val="00E80707"/>
    <w:rsid w:val="00E81774"/>
    <w:rsid w:val="00E81A9F"/>
    <w:rsid w:val="00E85978"/>
    <w:rsid w:val="00E9039A"/>
    <w:rsid w:val="00E957ED"/>
    <w:rsid w:val="00EA5763"/>
    <w:rsid w:val="00EB7CCF"/>
    <w:rsid w:val="00EC1387"/>
    <w:rsid w:val="00EE6B96"/>
    <w:rsid w:val="00EE713D"/>
    <w:rsid w:val="00EE7FA7"/>
    <w:rsid w:val="00F12557"/>
    <w:rsid w:val="00F14F61"/>
    <w:rsid w:val="00F368DC"/>
    <w:rsid w:val="00F47F0D"/>
    <w:rsid w:val="00F53408"/>
    <w:rsid w:val="00F55CCF"/>
    <w:rsid w:val="00F607E8"/>
    <w:rsid w:val="00F765BB"/>
    <w:rsid w:val="00F84F5E"/>
    <w:rsid w:val="00F85BE8"/>
    <w:rsid w:val="00F87CCE"/>
    <w:rsid w:val="00FC53DC"/>
    <w:rsid w:val="00FE1A14"/>
    <w:rsid w:val="00FE6FEC"/>
    <w:rsid w:val="00FF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70E3308F"/>
  <w15:docId w15:val="{081BE7A8-40B2-407A-A1D8-07F88425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pPr>
      <w:keepNext/>
      <w:jc w:val="both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pPr>
      <w:keepNext/>
      <w:outlineLvl w:val="1"/>
    </w:pPr>
    <w:rPr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locked/>
    <w:rsid w:val="00726A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9"/>
    <w:qFormat/>
    <w:pPr>
      <w:keepNext/>
      <w:jc w:val="both"/>
      <w:outlineLvl w:val="3"/>
    </w:pPr>
    <w:rPr>
      <w:rFonts w:ascii="Bookman Old Style" w:hAnsi="Bookman Old Style" w:cs="Bookman Old Style"/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Pr>
      <w:rFonts w:ascii="Calibri" w:hAnsi="Calibri" w:cs="Calibri"/>
      <w:b/>
      <w:bCs/>
      <w:sz w:val="28"/>
      <w:szCs w:val="28"/>
    </w:rPr>
  </w:style>
  <w:style w:type="paragraph" w:styleId="Zkladntext2">
    <w:name w:val="Body Text 2"/>
    <w:basedOn w:val="Normln"/>
    <w:link w:val="Zkladntext2Char"/>
    <w:uiPriority w:val="99"/>
    <w:pPr>
      <w:spacing w:after="120"/>
      <w:ind w:left="283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Pr>
      <w:rFonts w:cs="Times New Roman"/>
      <w:sz w:val="20"/>
      <w:szCs w:val="20"/>
    </w:rPr>
  </w:style>
  <w:style w:type="paragraph" w:styleId="Zkladntext3">
    <w:name w:val="Body Text 3"/>
    <w:basedOn w:val="Zkladntext2"/>
    <w:link w:val="Zkladntext3Char"/>
    <w:uiPriority w:val="99"/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Pr>
      <w:rFonts w:cs="Times New Roman"/>
      <w:sz w:val="16"/>
      <w:szCs w:val="16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0"/>
      <w:szCs w:val="20"/>
    </w:rPr>
  </w:style>
  <w:style w:type="character" w:styleId="slostrnky">
    <w:name w:val="page number"/>
    <w:basedOn w:val="Standardnpsmoodstavce"/>
    <w:uiPriority w:val="99"/>
    <w:rPr>
      <w:rFonts w:cs="Times New Roman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0"/>
      <w:szCs w:val="20"/>
    </w:rPr>
  </w:style>
  <w:style w:type="paragraph" w:styleId="Zkladntext">
    <w:name w:val="Body Text"/>
    <w:basedOn w:val="Normln"/>
    <w:link w:val="ZkladntextChar"/>
    <w:uiPriority w:val="99"/>
    <w:pPr>
      <w:jc w:val="both"/>
    </w:pPr>
    <w:rPr>
      <w:rFonts w:ascii="Bookman Old Style" w:hAnsi="Bookman Old Style" w:cs="Bookman Old Style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Pr>
      <w:rFonts w:cs="Times New Roman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pPr>
      <w:ind w:left="567" w:hanging="567"/>
      <w:jc w:val="both"/>
    </w:pPr>
    <w:rPr>
      <w:rFonts w:ascii="Bookman Old Style" w:hAnsi="Bookman Old Style" w:cs="Bookman Old Style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Pr>
      <w:rFonts w:cs="Times New Roman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pPr>
      <w:ind w:left="567" w:firstLine="426"/>
      <w:jc w:val="both"/>
    </w:pPr>
    <w:rPr>
      <w:rFonts w:ascii="Bookman Old Style" w:hAnsi="Bookman Old Style" w:cs="Bookman Old Style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Pr>
      <w:rFonts w:cs="Times New Roman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726AB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andard">
    <w:name w:val="Standard"/>
    <w:qFormat/>
    <w:rsid w:val="00D16495"/>
    <w:pPr>
      <w:suppressAutoHyphens/>
      <w:spacing w:after="0" w:line="240" w:lineRule="auto"/>
      <w:textAlignment w:val="baseline"/>
    </w:pPr>
    <w:rPr>
      <w:kern w:val="2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25C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A25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48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E9A82A140F504D91B8459626ECA3AC" ma:contentTypeVersion="9" ma:contentTypeDescription="Vytvoří nový dokument" ma:contentTypeScope="" ma:versionID="3c7cc995b1c7dffa0f7794aa49623019">
  <xsd:schema xmlns:xsd="http://www.w3.org/2001/XMLSchema" xmlns:xs="http://www.w3.org/2001/XMLSchema" xmlns:p="http://schemas.microsoft.com/office/2006/metadata/properties" xmlns:ns2="f41fc992-724b-448c-8fe5-7390ad1c282c" targetNamespace="http://schemas.microsoft.com/office/2006/metadata/properties" ma:root="true" ma:fieldsID="23c9d189616eefa6f127eae6671cf281" ns2:_="">
    <xsd:import namespace="f41fc992-724b-448c-8fe5-7390ad1c28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1fc992-724b-448c-8fe5-7390ad1c28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09e14e92-8d04-4d6d-b0a4-942c3653fa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41fc992-724b-448c-8fe5-7390ad1c282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57F97BF-3AAB-41C6-B09E-5EDF2F2506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FFE8DE-1A85-42EF-9EFE-625E14F3D985}"/>
</file>

<file path=customXml/itemProps3.xml><?xml version="1.0" encoding="utf-8"?>
<ds:datastoreItem xmlns:ds="http://schemas.openxmlformats.org/officeDocument/2006/customXml" ds:itemID="{0DF32CB6-AAE4-417D-9A25-65464BC7C6C4}"/>
</file>

<file path=customXml/itemProps4.xml><?xml version="1.0" encoding="utf-8"?>
<ds:datastoreItem xmlns:ds="http://schemas.openxmlformats.org/officeDocument/2006/customXml" ds:itemID="{E9D9ED69-F295-48A3-BB8A-1D29F8A1D4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5</Pages>
  <Words>1277</Words>
  <Characters>9081</Characters>
  <Application>Microsoft Office Word</Application>
  <DocSecurity>0</DocSecurity>
  <Lines>75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Elmess JaJ, s.r.o., Dlouhá 24, Nový Jičín</Company>
  <LinksUpToDate>false</LinksUpToDate>
  <CharactersWithSpaces>10338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Elektroinstalace a hromosvod</dc:subject>
  <dc:creator>Miloslav  Jurák</dc:creator>
  <cp:keywords/>
  <dc:description/>
  <cp:lastModifiedBy>Libor Jurák</cp:lastModifiedBy>
  <cp:revision>22</cp:revision>
  <cp:lastPrinted>2023-02-24T11:25:00Z</cp:lastPrinted>
  <dcterms:created xsi:type="dcterms:W3CDTF">2021-06-28T12:40:00Z</dcterms:created>
  <dcterms:modified xsi:type="dcterms:W3CDTF">2024-02-27T11:35:00Z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0x010100BCE9A82A140F504D91B8459626ECA3AC</vt:lpwstr>
  </property>
</Properties>
</file>